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4F086" w14:textId="77777777" w:rsidR="009B12CA" w:rsidRPr="00D62D62" w:rsidRDefault="00B34CC6" w:rsidP="00D62D62">
      <w:pPr>
        <w:spacing w:beforeLines="50" w:before="156" w:afterLines="50" w:after="156" w:line="480" w:lineRule="exact"/>
        <w:jc w:val="center"/>
        <w:rPr>
          <w:rFonts w:ascii="微软雅黑" w:eastAsia="微软雅黑" w:hAnsi="微软雅黑" w:cs="Times New Roman"/>
          <w:b/>
          <w:color w:val="0070C0"/>
          <w:sz w:val="36"/>
          <w:szCs w:val="36"/>
        </w:rPr>
      </w:pPr>
      <w:r w:rsidRPr="00D62D62">
        <w:rPr>
          <w:rFonts w:ascii="微软雅黑" w:eastAsia="微软雅黑" w:hAnsi="微软雅黑" w:cs="Times New Roman" w:hint="eastAsia"/>
          <w:b/>
          <w:color w:val="0070C0"/>
          <w:sz w:val="36"/>
          <w:szCs w:val="36"/>
        </w:rPr>
        <w:t>中国企业管理者工商管理研修课程</w:t>
      </w:r>
    </w:p>
    <w:p w14:paraId="59AC0857" w14:textId="77777777" w:rsidR="009B12CA" w:rsidRPr="00D62D62" w:rsidRDefault="00B34CC6" w:rsidP="00D62D62">
      <w:pPr>
        <w:spacing w:beforeLines="50" w:before="156" w:afterLines="50" w:after="156" w:line="480" w:lineRule="exact"/>
        <w:jc w:val="center"/>
        <w:rPr>
          <w:rFonts w:ascii="微软雅黑" w:eastAsia="微软雅黑" w:hAnsi="微软雅黑" w:cs="Times New Roman"/>
          <w:b/>
          <w:color w:val="0070C0"/>
          <w:sz w:val="36"/>
          <w:szCs w:val="36"/>
        </w:rPr>
      </w:pPr>
      <w:r w:rsidRPr="00D62D62">
        <w:rPr>
          <w:rFonts w:ascii="微软雅黑" w:eastAsia="微软雅黑" w:hAnsi="微软雅黑" w:cs="Times New Roman" w:hint="eastAsia"/>
          <w:b/>
          <w:color w:val="0070C0"/>
          <w:sz w:val="36"/>
          <w:szCs w:val="36"/>
        </w:rPr>
        <w:t>2021招生简章</w:t>
      </w:r>
    </w:p>
    <w:p w14:paraId="37C8CC45"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hint="eastAsia"/>
          <w:b/>
          <w:bCs/>
          <w:color w:val="0070C0"/>
          <w:sz w:val="28"/>
          <w:szCs w:val="28"/>
        </w:rPr>
        <w:t>课程总览</w:t>
      </w:r>
    </w:p>
    <w:p w14:paraId="2D5144AA" w14:textId="77777777" w:rsidR="009B12CA" w:rsidRDefault="00B34CC6" w:rsidP="00D62D62">
      <w:pPr>
        <w:spacing w:line="480" w:lineRule="exact"/>
        <w:ind w:firstLineChars="200" w:firstLine="420"/>
        <w:jc w:val="left"/>
        <w:rPr>
          <w:rFonts w:ascii="微软雅黑" w:eastAsia="微软雅黑" w:hAnsi="微软雅黑" w:cs="Times New Roman"/>
          <w:szCs w:val="21"/>
        </w:rPr>
      </w:pPr>
      <w:r>
        <w:rPr>
          <w:rFonts w:ascii="微软雅黑" w:eastAsia="微软雅黑" w:hAnsi="微软雅黑" w:cs="Times New Roman" w:hint="eastAsia"/>
          <w:szCs w:val="21"/>
        </w:rPr>
        <w:t>中国人民大学商学院是我国最早开办MBA教育的学院之一，素有“中国工商管理教育的摇篮”之称， 2012年工商管理一级学科在教育部第三轮学科评估中跃居全国第一, 2017年，中国人民大学工商管理学科在教育部第四轮一级学科评估中再次获评最高等级A+级，连续两次领跑国内工商管理学科。</w:t>
      </w:r>
    </w:p>
    <w:p w14:paraId="21C4002E" w14:textId="77777777" w:rsidR="009B12CA" w:rsidRDefault="00B34CC6" w:rsidP="00D62D62">
      <w:pPr>
        <w:spacing w:line="480" w:lineRule="exact"/>
        <w:ind w:firstLineChars="200" w:firstLine="420"/>
        <w:jc w:val="left"/>
        <w:rPr>
          <w:rFonts w:ascii="微软雅黑" w:eastAsia="微软雅黑" w:hAnsi="微软雅黑" w:cs="Times New Roman"/>
          <w:szCs w:val="21"/>
        </w:rPr>
      </w:pPr>
      <w:r>
        <w:rPr>
          <w:rFonts w:ascii="微软雅黑" w:eastAsia="微软雅黑" w:hAnsi="微软雅黑" w:cs="Times New Roman" w:hint="eastAsia"/>
          <w:szCs w:val="21"/>
        </w:rPr>
        <w:t>作为人大商学院的经典品牌项目，工商管理研修课程根植中国人民大学八十余载人文积淀、饱含商学院六十多年工商管理教育深厚底蕴，从1999年至今2</w:t>
      </w:r>
      <w:r>
        <w:rPr>
          <w:rFonts w:ascii="微软雅黑" w:eastAsia="微软雅黑" w:hAnsi="微软雅黑" w:cs="Times New Roman"/>
          <w:szCs w:val="21"/>
        </w:rPr>
        <w:t>0</w:t>
      </w:r>
      <w:r>
        <w:rPr>
          <w:rFonts w:ascii="微软雅黑" w:eastAsia="微软雅黑" w:hAnsi="微软雅黑" w:cs="Times New Roman" w:hint="eastAsia"/>
          <w:szCs w:val="21"/>
        </w:rPr>
        <w:t>多年间，因强大知名的师资团队、经典实用的课程设置、严明优质的教学管理、丰富多彩的校友活动，被广大学员誉为最具性价比的明智选择，深受业界好评，在全国举办百余期，学员万余人。</w:t>
      </w:r>
    </w:p>
    <w:p w14:paraId="7747B70E"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hint="eastAsia"/>
          <w:b/>
          <w:bCs/>
          <w:color w:val="0070C0"/>
          <w:sz w:val="28"/>
          <w:szCs w:val="28"/>
        </w:rPr>
        <w:t>课程</w:t>
      </w:r>
      <w:r w:rsidRPr="00D62D62">
        <w:rPr>
          <w:rFonts w:ascii="微软雅黑" w:eastAsia="微软雅黑" w:hAnsi="微软雅黑" w:cs="Times New Roman"/>
          <w:b/>
          <w:bCs/>
          <w:color w:val="0070C0"/>
          <w:sz w:val="28"/>
          <w:szCs w:val="28"/>
        </w:rPr>
        <w:t>对象</w:t>
      </w:r>
    </w:p>
    <w:p w14:paraId="154685D4" w14:textId="77777777" w:rsidR="009B12CA" w:rsidRDefault="00B34CC6">
      <w:pPr>
        <w:spacing w:line="400" w:lineRule="exact"/>
        <w:ind w:leftChars="196" w:left="412"/>
        <w:rPr>
          <w:rFonts w:ascii="微软雅黑" w:eastAsia="微软雅黑" w:hAnsi="微软雅黑" w:cs="Times New Roman"/>
          <w:szCs w:val="21"/>
        </w:rPr>
      </w:pPr>
      <w:r>
        <w:rPr>
          <w:rFonts w:ascii="微软雅黑" w:eastAsia="微软雅黑" w:hAnsi="微软雅黑" w:cs="Times New Roman" w:hint="eastAsia"/>
          <w:szCs w:val="21"/>
        </w:rPr>
        <w:t>五年以上管理工作经验</w:t>
      </w:r>
      <w:r>
        <w:rPr>
          <w:rFonts w:ascii="微软雅黑" w:eastAsia="微软雅黑" w:hAnsi="微软雅黑" w:cs="Times New Roman"/>
          <w:szCs w:val="21"/>
        </w:rPr>
        <w:t>的中高层管理人员；大专以上（含大专）学历</w:t>
      </w:r>
      <w:r>
        <w:rPr>
          <w:rFonts w:ascii="微软雅黑" w:eastAsia="微软雅黑" w:hAnsi="微软雅黑" w:cs="Times New Roman" w:hint="eastAsia"/>
          <w:szCs w:val="21"/>
        </w:rPr>
        <w:t>。</w:t>
      </w:r>
    </w:p>
    <w:p w14:paraId="4D88E5AA"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本课程也适用于团队，如果一家公司同时有多位管理者一起参加培训，高层管理团队可以更迅速地在整个组织中共享理念、流程和框架，贯彻实施公司的战略。</w:t>
      </w:r>
    </w:p>
    <w:p w14:paraId="17DF87D2"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本项目不招收党政机关、事业单位领导干部。国有企业管理人员参加培训，需企业组织部门出具相关证明。</w:t>
      </w:r>
    </w:p>
    <w:p w14:paraId="756A4DB1"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课程</w:t>
      </w:r>
      <w:r w:rsidRPr="00D62D62">
        <w:rPr>
          <w:rFonts w:ascii="微软雅黑" w:eastAsia="微软雅黑" w:hAnsi="微软雅黑" w:cs="Times New Roman" w:hint="eastAsia"/>
          <w:b/>
          <w:bCs/>
          <w:color w:val="0070C0"/>
          <w:sz w:val="28"/>
          <w:szCs w:val="28"/>
        </w:rPr>
        <w:t>价值</w:t>
      </w:r>
    </w:p>
    <w:p w14:paraId="0A33674E"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获取先进工商管理知识，系统掌握管理的核心知识体系，构建系统性管理思维</w:t>
      </w:r>
    </w:p>
    <w:p w14:paraId="710ED34E"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拓展管理者的思路，更新</w:t>
      </w:r>
      <w:r>
        <w:rPr>
          <w:rFonts w:ascii="微软雅黑" w:eastAsia="微软雅黑" w:hAnsi="微软雅黑" w:cs="Times New Roman"/>
          <w:szCs w:val="21"/>
        </w:rPr>
        <w:t>管理理念，</w:t>
      </w:r>
      <w:r>
        <w:rPr>
          <w:rFonts w:ascii="微软雅黑" w:eastAsia="微软雅黑" w:hAnsi="微软雅黑" w:cs="Times New Roman" w:hint="eastAsia"/>
          <w:szCs w:val="21"/>
        </w:rPr>
        <w:t>提高管理素养，全面提升综合管理能力</w:t>
      </w:r>
    </w:p>
    <w:p w14:paraId="60CD4B79"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促进</w:t>
      </w:r>
      <w:r>
        <w:rPr>
          <w:rFonts w:ascii="微软雅黑" w:eastAsia="微软雅黑" w:hAnsi="微软雅黑" w:cs="Times New Roman"/>
          <w:szCs w:val="21"/>
        </w:rPr>
        <w:t>对经验</w:t>
      </w:r>
      <w:r>
        <w:rPr>
          <w:rFonts w:ascii="微软雅黑" w:eastAsia="微软雅黑" w:hAnsi="微软雅黑" w:cs="Times New Roman" w:hint="eastAsia"/>
          <w:szCs w:val="21"/>
        </w:rPr>
        <w:t>的</w:t>
      </w:r>
      <w:r>
        <w:rPr>
          <w:rFonts w:ascii="微软雅黑" w:eastAsia="微软雅黑" w:hAnsi="微软雅黑" w:cs="Times New Roman"/>
          <w:szCs w:val="21"/>
        </w:rPr>
        <w:t>反思，思想理念的碰撞，形成能力的提升和行为的改变</w:t>
      </w:r>
    </w:p>
    <w:p w14:paraId="3ED54FC7"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走进知名企业与其管理人员交流，共同探讨管理的精髓</w:t>
      </w:r>
    </w:p>
    <w:p w14:paraId="18625193"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通过实战模拟体验，反思管理与执行的有效性，掌握高效团队建设的解决方案</w:t>
      </w:r>
    </w:p>
    <w:p w14:paraId="0EE0246F" w14:textId="77777777" w:rsidR="009B12CA" w:rsidRDefault="00B34CC6">
      <w:pPr>
        <w:numPr>
          <w:ilvl w:val="0"/>
          <w:numId w:val="1"/>
        </w:num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提供高质量学习教育平台，结识各界商业人才，更多校友交流机会</w:t>
      </w:r>
    </w:p>
    <w:p w14:paraId="47E27A5C" w14:textId="77777777" w:rsidR="009B12CA" w:rsidRDefault="00B34CC6">
      <w:pPr>
        <w:widowControl/>
        <w:jc w:val="left"/>
        <w:rPr>
          <w:rFonts w:ascii="微软雅黑" w:eastAsia="微软雅黑" w:hAnsi="微软雅黑" w:cs="Times New Roman"/>
          <w:b/>
          <w:color w:val="7A5FA7"/>
          <w:sz w:val="28"/>
          <w:szCs w:val="28"/>
        </w:rPr>
      </w:pPr>
      <w:r>
        <w:rPr>
          <w:rFonts w:ascii="微软雅黑" w:eastAsia="微软雅黑" w:hAnsi="微软雅黑" w:cs="Times New Roman"/>
          <w:b/>
          <w:color w:val="7A5FA7"/>
          <w:sz w:val="28"/>
          <w:szCs w:val="28"/>
        </w:rPr>
        <w:br w:type="page"/>
      </w:r>
    </w:p>
    <w:p w14:paraId="567CF290" w14:textId="77777777" w:rsidR="00DC2A3B"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lastRenderedPageBreak/>
        <w:t>课程</w:t>
      </w:r>
      <w:r w:rsidRPr="00D62D62">
        <w:rPr>
          <w:rFonts w:ascii="微软雅黑" w:eastAsia="微软雅黑" w:hAnsi="微软雅黑" w:cs="Times New Roman" w:hint="eastAsia"/>
          <w:b/>
          <w:bCs/>
          <w:color w:val="0070C0"/>
          <w:sz w:val="28"/>
          <w:szCs w:val="28"/>
        </w:rPr>
        <w:t>设置</w:t>
      </w:r>
    </w:p>
    <w:p w14:paraId="127261AC" w14:textId="77777777" w:rsidR="009B12CA" w:rsidRPr="00A97FE7" w:rsidRDefault="00DC2A3B" w:rsidP="00A97FE7">
      <w:pPr>
        <w:spacing w:line="400" w:lineRule="exact"/>
        <w:ind w:left="470" w:hangingChars="196" w:hanging="470"/>
        <w:rPr>
          <w:rFonts w:ascii="微软雅黑" w:eastAsia="微软雅黑" w:hAnsi="微软雅黑" w:cs="Times New Roman"/>
          <w:b/>
          <w:color w:val="C0504D" w:themeColor="accent2"/>
          <w:sz w:val="28"/>
          <w:szCs w:val="28"/>
        </w:rPr>
      </w:pPr>
      <w:r w:rsidRPr="00BA1151">
        <w:rPr>
          <w:rFonts w:ascii="黑体" w:eastAsia="黑体" w:hAnsi="宋体" w:cs="Times New Roman" w:hint="eastAsia"/>
          <w:color w:val="000000" w:themeColor="text1"/>
          <w:sz w:val="24"/>
          <w:szCs w:val="24"/>
        </w:rPr>
        <w:t>必修课程：</w:t>
      </w:r>
      <w:r w:rsidR="00B34CC6">
        <w:rPr>
          <w:rFonts w:ascii="微软雅黑" w:eastAsia="微软雅黑" w:hAnsi="微软雅黑" w:cs="Times New Roman" w:hint="eastAsia"/>
          <w:szCs w:val="21"/>
        </w:rPr>
        <w:t>1</w:t>
      </w:r>
      <w:r w:rsidR="006827AE">
        <w:rPr>
          <w:rFonts w:ascii="微软雅黑" w:eastAsia="微软雅黑" w:hAnsi="微软雅黑" w:cs="Times New Roman"/>
          <w:szCs w:val="21"/>
        </w:rPr>
        <w:t>2</w:t>
      </w:r>
      <w:r w:rsidR="00B34CC6">
        <w:rPr>
          <w:rFonts w:ascii="微软雅黑" w:eastAsia="微软雅黑" w:hAnsi="微软雅黑" w:cs="Times New Roman" w:hint="eastAsia"/>
          <w:szCs w:val="21"/>
        </w:rPr>
        <w:t>门必修课程，每月一次</w:t>
      </w:r>
      <w:r w:rsidR="00B34CC6">
        <w:rPr>
          <w:rFonts w:ascii="微软雅黑" w:eastAsia="微软雅黑" w:hAnsi="微软雅黑" w:cs="Times New Roman"/>
          <w:szCs w:val="21"/>
        </w:rPr>
        <w:t>，</w:t>
      </w:r>
      <w:r w:rsidR="00B34CC6">
        <w:rPr>
          <w:rFonts w:ascii="微软雅黑" w:eastAsia="微软雅黑" w:hAnsi="微软雅黑" w:cs="Times New Roman" w:hint="eastAsia"/>
          <w:szCs w:val="21"/>
        </w:rPr>
        <w:t>每次2天</w:t>
      </w:r>
      <w:r w:rsidR="00B34CC6">
        <w:rPr>
          <w:rFonts w:ascii="微软雅黑" w:eastAsia="微软雅黑" w:hAnsi="微软雅黑" w:cs="Times New Roman"/>
          <w:szCs w:val="21"/>
        </w:rPr>
        <w:t>，</w:t>
      </w:r>
      <w:r w:rsidR="00B34CC6">
        <w:rPr>
          <w:rFonts w:ascii="微软雅黑" w:eastAsia="微软雅黑" w:hAnsi="微软雅黑" w:cs="Times New Roman" w:hint="eastAsia"/>
          <w:szCs w:val="21"/>
        </w:rPr>
        <w:t>周末</w:t>
      </w:r>
      <w:r w:rsidR="00B34CC6">
        <w:rPr>
          <w:rFonts w:ascii="微软雅黑" w:eastAsia="微软雅黑" w:hAnsi="微软雅黑" w:cs="Times New Roman"/>
          <w:szCs w:val="21"/>
        </w:rPr>
        <w:t>上课</w:t>
      </w:r>
    </w:p>
    <w:tbl>
      <w:tblPr>
        <w:tblStyle w:val="aa"/>
        <w:tblpPr w:leftFromText="180" w:rightFromText="180" w:vertAnchor="text" w:tblpXSpec="center" w:tblpY="1"/>
        <w:tblOverlap w:val="never"/>
        <w:tblW w:w="0" w:type="auto"/>
        <w:tblBorders>
          <w:top w:val="single" w:sz="4" w:space="0" w:color="0070C0"/>
          <w:left w:val="single" w:sz="4" w:space="0" w:color="0070C0"/>
          <w:bottom w:val="single" w:sz="4" w:space="0" w:color="0070C0"/>
          <w:right w:val="single" w:sz="4" w:space="0" w:color="0070C0"/>
          <w:insideH w:val="dashSmallGap" w:sz="4" w:space="0" w:color="0070C0"/>
          <w:insideV w:val="dashSmallGap" w:sz="4" w:space="0" w:color="0070C0"/>
        </w:tblBorders>
        <w:tblLook w:val="04A0" w:firstRow="1" w:lastRow="0" w:firstColumn="1" w:lastColumn="0" w:noHBand="0" w:noVBand="1"/>
      </w:tblPr>
      <w:tblGrid>
        <w:gridCol w:w="2681"/>
        <w:gridCol w:w="1579"/>
        <w:gridCol w:w="2751"/>
        <w:gridCol w:w="1511"/>
      </w:tblGrid>
      <w:tr w:rsidR="009B12CA" w14:paraId="2634461A" w14:textId="77777777" w:rsidTr="008F533A">
        <w:trPr>
          <w:trHeight w:hRule="exact" w:val="420"/>
        </w:trPr>
        <w:tc>
          <w:tcPr>
            <w:tcW w:w="2681" w:type="dxa"/>
            <w:shd w:val="clear" w:color="auto" w:fill="0070C0"/>
            <w:vAlign w:val="center"/>
          </w:tcPr>
          <w:p w14:paraId="4919B16A" w14:textId="77777777" w:rsidR="009B12CA" w:rsidRDefault="00B34CC6">
            <w:pPr>
              <w:widowControl/>
              <w:spacing w:line="240" w:lineRule="exact"/>
              <w:jc w:val="center"/>
              <w:textAlignment w:val="center"/>
              <w:rPr>
                <w:rFonts w:ascii="微软雅黑" w:eastAsia="微软雅黑" w:hAnsi="微软雅黑" w:cs="Times New Roman"/>
                <w:color w:val="FFFFFF"/>
                <w:szCs w:val="21"/>
              </w:rPr>
            </w:pPr>
            <w:r>
              <w:rPr>
                <w:rFonts w:ascii="微软雅黑" w:eastAsia="微软雅黑" w:hAnsi="微软雅黑" w:cs="微软雅黑" w:hint="eastAsia"/>
                <w:color w:val="FFFFFF"/>
                <w:kern w:val="0"/>
                <w:szCs w:val="21"/>
                <w:lang w:bidi="ar"/>
              </w:rPr>
              <w:t>课程名称</w:t>
            </w:r>
          </w:p>
        </w:tc>
        <w:tc>
          <w:tcPr>
            <w:tcW w:w="1579" w:type="dxa"/>
            <w:shd w:val="clear" w:color="auto" w:fill="0070C0"/>
            <w:vAlign w:val="center"/>
          </w:tcPr>
          <w:p w14:paraId="79B8169B" w14:textId="77777777" w:rsidR="009B12CA" w:rsidRDefault="00B34CC6">
            <w:pPr>
              <w:widowControl/>
              <w:spacing w:line="240" w:lineRule="exact"/>
              <w:jc w:val="center"/>
              <w:textAlignment w:val="center"/>
              <w:rPr>
                <w:rFonts w:ascii="微软雅黑" w:eastAsia="微软雅黑" w:hAnsi="微软雅黑" w:cs="Times New Roman"/>
                <w:color w:val="FFFFFF"/>
                <w:szCs w:val="21"/>
              </w:rPr>
            </w:pPr>
            <w:r>
              <w:rPr>
                <w:rFonts w:ascii="微软雅黑" w:eastAsia="微软雅黑" w:hAnsi="微软雅黑" w:cs="微软雅黑" w:hint="eastAsia"/>
                <w:color w:val="FFFFFF"/>
                <w:kern w:val="0"/>
                <w:szCs w:val="21"/>
                <w:lang w:bidi="ar"/>
              </w:rPr>
              <w:t>课时</w:t>
            </w:r>
          </w:p>
        </w:tc>
        <w:tc>
          <w:tcPr>
            <w:tcW w:w="2751" w:type="dxa"/>
            <w:shd w:val="clear" w:color="auto" w:fill="0070C0"/>
            <w:vAlign w:val="center"/>
          </w:tcPr>
          <w:p w14:paraId="2648361D" w14:textId="77777777" w:rsidR="009B12CA" w:rsidRDefault="00B34CC6">
            <w:pPr>
              <w:widowControl/>
              <w:spacing w:line="240" w:lineRule="exact"/>
              <w:jc w:val="center"/>
              <w:textAlignment w:val="center"/>
              <w:rPr>
                <w:rFonts w:ascii="微软雅黑" w:eastAsia="微软雅黑" w:hAnsi="微软雅黑" w:cs="Times New Roman"/>
                <w:color w:val="FFFFFF"/>
                <w:szCs w:val="21"/>
              </w:rPr>
            </w:pPr>
            <w:r>
              <w:rPr>
                <w:rFonts w:ascii="微软雅黑" w:eastAsia="微软雅黑" w:hAnsi="微软雅黑" w:cs="微软雅黑" w:hint="eastAsia"/>
                <w:color w:val="FFFFFF"/>
                <w:kern w:val="0"/>
                <w:szCs w:val="21"/>
                <w:lang w:bidi="ar"/>
              </w:rPr>
              <w:t>课程名称</w:t>
            </w:r>
          </w:p>
        </w:tc>
        <w:tc>
          <w:tcPr>
            <w:tcW w:w="1511" w:type="dxa"/>
            <w:shd w:val="clear" w:color="auto" w:fill="0070C0"/>
            <w:vAlign w:val="center"/>
          </w:tcPr>
          <w:p w14:paraId="3B50CF7A" w14:textId="77777777" w:rsidR="009B12CA" w:rsidRDefault="00B34CC6">
            <w:pPr>
              <w:widowControl/>
              <w:spacing w:line="240" w:lineRule="exact"/>
              <w:jc w:val="center"/>
              <w:textAlignment w:val="center"/>
              <w:rPr>
                <w:rFonts w:ascii="微软雅黑" w:eastAsia="微软雅黑" w:hAnsi="微软雅黑" w:cs="Times New Roman"/>
                <w:color w:val="FFFFFF"/>
                <w:szCs w:val="21"/>
              </w:rPr>
            </w:pPr>
            <w:r>
              <w:rPr>
                <w:rFonts w:ascii="微软雅黑" w:eastAsia="微软雅黑" w:hAnsi="微软雅黑" w:cs="微软雅黑" w:hint="eastAsia"/>
                <w:color w:val="FFFFFF"/>
                <w:kern w:val="0"/>
                <w:szCs w:val="21"/>
                <w:lang w:bidi="ar"/>
              </w:rPr>
              <w:t>课时</w:t>
            </w:r>
          </w:p>
        </w:tc>
      </w:tr>
      <w:tr w:rsidR="009B12CA" w14:paraId="1CEC5FEB" w14:textId="77777777" w:rsidTr="008F533A">
        <w:trPr>
          <w:trHeight w:hRule="exact" w:val="420"/>
        </w:trPr>
        <w:tc>
          <w:tcPr>
            <w:tcW w:w="2681" w:type="dxa"/>
            <w:shd w:val="clear" w:color="auto" w:fill="FFFFFF"/>
            <w:vAlign w:val="center"/>
          </w:tcPr>
          <w:p w14:paraId="3E721190"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中国经济</w:t>
            </w:r>
          </w:p>
        </w:tc>
        <w:tc>
          <w:tcPr>
            <w:tcW w:w="1579" w:type="dxa"/>
            <w:shd w:val="clear" w:color="auto" w:fill="FFFFFF"/>
            <w:vAlign w:val="center"/>
          </w:tcPr>
          <w:p w14:paraId="39188B0B"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7D9AF4A4"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管理的逻辑</w:t>
            </w:r>
          </w:p>
        </w:tc>
        <w:tc>
          <w:tcPr>
            <w:tcW w:w="1511" w:type="dxa"/>
            <w:shd w:val="clear" w:color="auto" w:fill="FFFFFF"/>
            <w:vAlign w:val="center"/>
          </w:tcPr>
          <w:p w14:paraId="3CA83B01"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r w:rsidR="009B12CA" w14:paraId="5DC3C73B" w14:textId="77777777" w:rsidTr="008F533A">
        <w:trPr>
          <w:trHeight w:hRule="exact" w:val="420"/>
        </w:trPr>
        <w:tc>
          <w:tcPr>
            <w:tcW w:w="2681" w:type="dxa"/>
            <w:shd w:val="clear" w:color="auto" w:fill="FFFFFF"/>
            <w:vAlign w:val="center"/>
          </w:tcPr>
          <w:p w14:paraId="332889F2"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营销管理</w:t>
            </w:r>
          </w:p>
        </w:tc>
        <w:tc>
          <w:tcPr>
            <w:tcW w:w="1579" w:type="dxa"/>
            <w:shd w:val="clear" w:color="auto" w:fill="FFFFFF"/>
            <w:vAlign w:val="center"/>
          </w:tcPr>
          <w:p w14:paraId="3540DF02"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14B81E41"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战略人力资源管理</w:t>
            </w:r>
          </w:p>
        </w:tc>
        <w:tc>
          <w:tcPr>
            <w:tcW w:w="1511" w:type="dxa"/>
            <w:shd w:val="clear" w:color="auto" w:fill="FFFFFF"/>
            <w:vAlign w:val="center"/>
          </w:tcPr>
          <w:p w14:paraId="766D64DF"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r w:rsidR="009B12CA" w14:paraId="2A6204A7" w14:textId="77777777" w:rsidTr="008F533A">
        <w:trPr>
          <w:trHeight w:hRule="exact" w:val="420"/>
        </w:trPr>
        <w:tc>
          <w:tcPr>
            <w:tcW w:w="2681" w:type="dxa"/>
            <w:shd w:val="clear" w:color="auto" w:fill="FFFFFF"/>
            <w:vAlign w:val="center"/>
          </w:tcPr>
          <w:p w14:paraId="3ABF04F7"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战略管理</w:t>
            </w:r>
          </w:p>
        </w:tc>
        <w:tc>
          <w:tcPr>
            <w:tcW w:w="1579" w:type="dxa"/>
            <w:shd w:val="clear" w:color="auto" w:fill="FFFFFF"/>
            <w:vAlign w:val="center"/>
          </w:tcPr>
          <w:p w14:paraId="4D2E4C19"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042A4928"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纳税筹划</w:t>
            </w:r>
          </w:p>
        </w:tc>
        <w:tc>
          <w:tcPr>
            <w:tcW w:w="1511" w:type="dxa"/>
            <w:shd w:val="clear" w:color="auto" w:fill="FFFFFF"/>
            <w:vAlign w:val="center"/>
          </w:tcPr>
          <w:p w14:paraId="6545307C"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r w:rsidR="009B12CA" w14:paraId="2443BA14" w14:textId="77777777" w:rsidTr="008F533A">
        <w:trPr>
          <w:trHeight w:hRule="exact" w:val="420"/>
        </w:trPr>
        <w:tc>
          <w:tcPr>
            <w:tcW w:w="2681" w:type="dxa"/>
            <w:shd w:val="clear" w:color="auto" w:fill="FFFFFF"/>
            <w:vAlign w:val="center"/>
          </w:tcPr>
          <w:p w14:paraId="0D593AF6"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创新领导力</w:t>
            </w:r>
          </w:p>
        </w:tc>
        <w:tc>
          <w:tcPr>
            <w:tcW w:w="1579" w:type="dxa"/>
            <w:shd w:val="clear" w:color="auto" w:fill="FFFFFF"/>
            <w:vAlign w:val="center"/>
          </w:tcPr>
          <w:p w14:paraId="33379D00"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778ED43A"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管理者财务管理</w:t>
            </w:r>
          </w:p>
        </w:tc>
        <w:tc>
          <w:tcPr>
            <w:tcW w:w="1511" w:type="dxa"/>
            <w:shd w:val="clear" w:color="auto" w:fill="FFFFFF"/>
            <w:vAlign w:val="center"/>
          </w:tcPr>
          <w:p w14:paraId="3D709CFF"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r w:rsidR="009B12CA" w14:paraId="369EACF2" w14:textId="77777777" w:rsidTr="008F533A">
        <w:trPr>
          <w:trHeight w:hRule="exact" w:val="420"/>
        </w:trPr>
        <w:tc>
          <w:tcPr>
            <w:tcW w:w="2681" w:type="dxa"/>
            <w:shd w:val="clear" w:color="auto" w:fill="FFFFFF"/>
            <w:vAlign w:val="center"/>
          </w:tcPr>
          <w:p w14:paraId="55466A21"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公司治理与内部控制</w:t>
            </w:r>
          </w:p>
        </w:tc>
        <w:tc>
          <w:tcPr>
            <w:tcW w:w="1579" w:type="dxa"/>
            <w:shd w:val="clear" w:color="auto" w:fill="FFFFFF"/>
            <w:vAlign w:val="center"/>
          </w:tcPr>
          <w:p w14:paraId="09625E2A"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1DC3337F"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管理沙盘模拟</w:t>
            </w:r>
          </w:p>
        </w:tc>
        <w:tc>
          <w:tcPr>
            <w:tcW w:w="1511" w:type="dxa"/>
            <w:shd w:val="clear" w:color="auto" w:fill="FFFFFF"/>
            <w:vAlign w:val="center"/>
          </w:tcPr>
          <w:p w14:paraId="649B587D"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r w:rsidR="009B12CA" w14:paraId="42802DD9" w14:textId="77777777" w:rsidTr="008F533A">
        <w:trPr>
          <w:trHeight w:hRule="exact" w:val="420"/>
        </w:trPr>
        <w:tc>
          <w:tcPr>
            <w:tcW w:w="2681" w:type="dxa"/>
            <w:shd w:val="clear" w:color="auto" w:fill="FFFFFF"/>
            <w:vAlign w:val="center"/>
          </w:tcPr>
          <w:p w14:paraId="005D8B39"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拓展破冰</w:t>
            </w:r>
          </w:p>
        </w:tc>
        <w:tc>
          <w:tcPr>
            <w:tcW w:w="1579" w:type="dxa"/>
            <w:shd w:val="clear" w:color="auto" w:fill="FFFFFF"/>
            <w:vAlign w:val="center"/>
          </w:tcPr>
          <w:p w14:paraId="1FB2ABE0"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c>
          <w:tcPr>
            <w:tcW w:w="2751" w:type="dxa"/>
            <w:shd w:val="clear" w:color="auto" w:fill="FFFFFF"/>
            <w:vAlign w:val="center"/>
          </w:tcPr>
          <w:p w14:paraId="247883A0"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标杆企业考察</w:t>
            </w:r>
          </w:p>
        </w:tc>
        <w:tc>
          <w:tcPr>
            <w:tcW w:w="1511" w:type="dxa"/>
            <w:shd w:val="clear" w:color="auto" w:fill="FFFFFF"/>
            <w:vAlign w:val="center"/>
          </w:tcPr>
          <w:p w14:paraId="3E5E4B6B" w14:textId="77777777" w:rsidR="009B12CA" w:rsidRDefault="00B34CC6">
            <w:pPr>
              <w:widowControl/>
              <w:spacing w:line="240" w:lineRule="exact"/>
              <w:jc w:val="center"/>
              <w:textAlignment w:val="center"/>
              <w:rPr>
                <w:rFonts w:ascii="微软雅黑" w:eastAsia="微软雅黑" w:hAnsi="微软雅黑" w:cs="Times New Roman"/>
                <w:color w:val="000000"/>
                <w:szCs w:val="21"/>
              </w:rPr>
            </w:pPr>
            <w:r>
              <w:rPr>
                <w:rFonts w:ascii="微软雅黑" w:eastAsia="微软雅黑" w:hAnsi="微软雅黑" w:cs="微软雅黑" w:hint="eastAsia"/>
                <w:color w:val="000000"/>
                <w:kern w:val="0"/>
                <w:szCs w:val="21"/>
                <w:lang w:bidi="ar"/>
              </w:rPr>
              <w:t>2天</w:t>
            </w:r>
          </w:p>
        </w:tc>
      </w:tr>
    </w:tbl>
    <w:p w14:paraId="539B23F4" w14:textId="77777777" w:rsidR="00D62D62" w:rsidRDefault="00D62D62" w:rsidP="0067058E">
      <w:pPr>
        <w:spacing w:line="400" w:lineRule="exact"/>
        <w:rPr>
          <w:rFonts w:ascii="黑体" w:eastAsia="黑体" w:hAnsi="宋体" w:cs="Times New Roman"/>
          <w:color w:val="C0504D" w:themeColor="accent2"/>
          <w:sz w:val="24"/>
          <w:szCs w:val="24"/>
        </w:rPr>
      </w:pPr>
    </w:p>
    <w:p w14:paraId="22AB6510" w14:textId="49C632E4" w:rsidR="006B7FA1" w:rsidRPr="0067058E" w:rsidRDefault="00325D83" w:rsidP="0067058E">
      <w:pPr>
        <w:spacing w:line="400" w:lineRule="exact"/>
        <w:rPr>
          <w:rFonts w:ascii="黑体" w:eastAsia="黑体" w:hAnsi="宋体" w:cs="Times New Roman"/>
          <w:color w:val="C0504D" w:themeColor="accent2"/>
          <w:sz w:val="24"/>
          <w:szCs w:val="24"/>
        </w:rPr>
      </w:pPr>
      <w:r w:rsidRPr="00BA1151">
        <w:rPr>
          <w:rFonts w:ascii="黑体" w:eastAsia="黑体" w:hAnsi="宋体" w:cs="Times New Roman" w:hint="eastAsia"/>
          <w:color w:val="000000" w:themeColor="text1"/>
          <w:sz w:val="24"/>
          <w:szCs w:val="24"/>
        </w:rPr>
        <w:t>麟角课堂</w:t>
      </w:r>
      <w:r w:rsidR="0067058E" w:rsidRPr="00BA1151">
        <w:rPr>
          <w:rFonts w:ascii="黑体" w:eastAsia="黑体" w:hAnsi="宋体" w:cs="Times New Roman" w:hint="eastAsia"/>
          <w:color w:val="000000" w:themeColor="text1"/>
          <w:sz w:val="24"/>
          <w:szCs w:val="24"/>
        </w:rPr>
        <w:t>：</w:t>
      </w:r>
      <w:r w:rsidR="0064703E" w:rsidRPr="0064703E">
        <w:rPr>
          <w:rFonts w:ascii="微软雅黑" w:eastAsia="微软雅黑" w:hAnsi="微软雅黑" w:cs="Times New Roman" w:hint="eastAsia"/>
          <w:szCs w:val="21"/>
        </w:rPr>
        <w:t>为了能够让学员</w:t>
      </w:r>
      <w:r w:rsidR="003C2FA8">
        <w:rPr>
          <w:rFonts w:ascii="微软雅黑" w:eastAsia="微软雅黑" w:hAnsi="微软雅黑" w:cs="Times New Roman" w:hint="eastAsia"/>
          <w:szCs w:val="21"/>
        </w:rPr>
        <w:t>们</w:t>
      </w:r>
      <w:r w:rsidR="0064703E" w:rsidRPr="0064703E">
        <w:rPr>
          <w:rFonts w:ascii="微软雅黑" w:eastAsia="微软雅黑" w:hAnsi="微软雅黑" w:cs="Times New Roman" w:hint="eastAsia"/>
          <w:szCs w:val="21"/>
        </w:rPr>
        <w:t>学习到更多的管理知识，我们开设了</w:t>
      </w:r>
      <w:r w:rsidR="0064703E">
        <w:rPr>
          <w:rFonts w:ascii="微软雅黑" w:eastAsia="微软雅黑" w:hAnsi="微软雅黑" w:cs="Times New Roman" w:hint="eastAsia"/>
          <w:szCs w:val="21"/>
        </w:rPr>
        <w:t>限量招募的</w:t>
      </w:r>
      <w:r w:rsidR="0064703E" w:rsidRPr="0064703E">
        <w:rPr>
          <w:rFonts w:ascii="微软雅黑" w:eastAsia="微软雅黑" w:hAnsi="微软雅黑" w:cs="Times New Roman" w:hint="eastAsia"/>
          <w:szCs w:val="21"/>
        </w:rPr>
        <w:t>麟角课堂，按照学员自己的需求及兴趣，学习更多的管理知识。</w:t>
      </w:r>
      <w:r w:rsidR="0064703E" w:rsidRPr="00325D83">
        <w:rPr>
          <w:rFonts w:ascii="微软雅黑" w:eastAsia="微软雅黑" w:hAnsi="微软雅黑" w:cs="Times New Roman" w:hint="eastAsia"/>
          <w:szCs w:val="21"/>
        </w:rPr>
        <w:t>每门</w:t>
      </w:r>
      <w:r w:rsidR="0064703E">
        <w:rPr>
          <w:rFonts w:ascii="微软雅黑" w:eastAsia="微软雅黑" w:hAnsi="微软雅黑" w:cs="Times New Roman" w:hint="eastAsia"/>
          <w:szCs w:val="21"/>
        </w:rPr>
        <w:t>课程申请</w:t>
      </w:r>
      <w:r w:rsidR="0064703E" w:rsidRPr="00325D83">
        <w:rPr>
          <w:rFonts w:ascii="微软雅黑" w:eastAsia="微软雅黑" w:hAnsi="微软雅黑" w:cs="Times New Roman" w:hint="eastAsia"/>
          <w:szCs w:val="21"/>
        </w:rPr>
        <w:t>人数不得超过5人，</w:t>
      </w:r>
      <w:r w:rsidR="0064703E" w:rsidRPr="006B7FA1">
        <w:rPr>
          <w:rFonts w:ascii="微软雅黑" w:eastAsia="微软雅黑" w:hAnsi="微软雅黑" w:cs="Times New Roman" w:hint="eastAsia"/>
          <w:szCs w:val="21"/>
        </w:rPr>
        <w:t xml:space="preserve"> </w:t>
      </w:r>
      <w:r w:rsidR="0064703E">
        <w:rPr>
          <w:rFonts w:ascii="微软雅黑" w:eastAsia="微软雅黑" w:hAnsi="微软雅黑" w:cs="Times New Roman" w:hint="eastAsia"/>
          <w:szCs w:val="21"/>
        </w:rPr>
        <w:t>每人1</w:t>
      </w:r>
      <w:r w:rsidR="0064703E">
        <w:rPr>
          <w:rFonts w:ascii="微软雅黑" w:eastAsia="微软雅黑" w:hAnsi="微软雅黑" w:cs="Times New Roman"/>
          <w:szCs w:val="21"/>
        </w:rPr>
        <w:t>-</w:t>
      </w:r>
      <w:r w:rsidR="0064703E">
        <w:rPr>
          <w:rFonts w:ascii="微软雅黑" w:eastAsia="微软雅黑" w:hAnsi="微软雅黑" w:cs="Times New Roman" w:hint="eastAsia"/>
          <w:szCs w:val="21"/>
        </w:rPr>
        <w:t>2门。</w:t>
      </w:r>
    </w:p>
    <w:tbl>
      <w:tblPr>
        <w:tblStyle w:val="aa"/>
        <w:tblpPr w:leftFromText="180" w:rightFromText="180" w:vertAnchor="text" w:tblpXSpec="center" w:tblpY="1"/>
        <w:tblOverlap w:val="never"/>
        <w:tblW w:w="8359" w:type="dxa"/>
        <w:tblBorders>
          <w:top w:val="single" w:sz="4" w:space="0" w:color="0070C0"/>
          <w:left w:val="single" w:sz="4" w:space="0" w:color="0070C0"/>
          <w:bottom w:val="single" w:sz="4" w:space="0" w:color="0070C0"/>
          <w:right w:val="single" w:sz="4" w:space="0" w:color="0070C0"/>
          <w:insideH w:val="dashSmallGap" w:sz="4" w:space="0" w:color="0070C0"/>
          <w:insideV w:val="dashSmallGap" w:sz="4" w:space="0" w:color="0070C0"/>
        </w:tblBorders>
        <w:tblLook w:val="04A0" w:firstRow="1" w:lastRow="0" w:firstColumn="1" w:lastColumn="0" w:noHBand="0" w:noVBand="1"/>
      </w:tblPr>
      <w:tblGrid>
        <w:gridCol w:w="2830"/>
        <w:gridCol w:w="3261"/>
        <w:gridCol w:w="2268"/>
      </w:tblGrid>
      <w:tr w:rsidR="0064703E" w14:paraId="0A23D302" w14:textId="77777777" w:rsidTr="008F533A">
        <w:trPr>
          <w:trHeight w:hRule="exact" w:val="719"/>
        </w:trPr>
        <w:tc>
          <w:tcPr>
            <w:tcW w:w="2830" w:type="dxa"/>
            <w:shd w:val="clear" w:color="auto" w:fill="FFFFFF"/>
            <w:vAlign w:val="center"/>
          </w:tcPr>
          <w:p w14:paraId="2450D501" w14:textId="77777777" w:rsidR="006B7FA1" w:rsidRPr="00BE5F26" w:rsidRDefault="006B7FA1" w:rsidP="0064703E">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股权激励与事业合伙人制度</w:t>
            </w:r>
          </w:p>
        </w:tc>
        <w:tc>
          <w:tcPr>
            <w:tcW w:w="3261" w:type="dxa"/>
            <w:shd w:val="clear" w:color="auto" w:fill="FFFFFF"/>
            <w:vAlign w:val="center"/>
          </w:tcPr>
          <w:p w14:paraId="4C085810" w14:textId="77777777" w:rsidR="00923372" w:rsidRDefault="00560491" w:rsidP="0064703E">
            <w:pPr>
              <w:widowControl/>
              <w:spacing w:before="100" w:beforeAutospacing="1" w:after="100" w:afterAutospacing="1"/>
              <w:ind w:firstLineChars="100" w:firstLine="210"/>
              <w:jc w:val="center"/>
              <w:outlineLvl w:val="0"/>
              <w:rPr>
                <w:rFonts w:ascii="微软雅黑" w:eastAsia="微软雅黑" w:hAnsi="微软雅黑" w:cs="微软雅黑"/>
                <w:color w:val="000000"/>
                <w:kern w:val="0"/>
                <w:szCs w:val="21"/>
                <w:lang w:bidi="ar"/>
              </w:rPr>
            </w:pPr>
            <w:r w:rsidRPr="00560491">
              <w:rPr>
                <w:rFonts w:ascii="微软雅黑" w:eastAsia="微软雅黑" w:hAnsi="微软雅黑" w:cs="微软雅黑"/>
                <w:color w:val="000000"/>
                <w:kern w:val="0"/>
                <w:szCs w:val="21"/>
                <w:lang w:bidi="ar"/>
              </w:rPr>
              <w:t>公关危机管理与新闻媒体</w:t>
            </w:r>
            <w:r w:rsidR="00923372">
              <w:rPr>
                <w:rFonts w:ascii="微软雅黑" w:eastAsia="微软雅黑" w:hAnsi="微软雅黑" w:cs="微软雅黑" w:hint="eastAsia"/>
                <w:color w:val="000000"/>
                <w:kern w:val="0"/>
                <w:szCs w:val="21"/>
                <w:lang w:bidi="ar"/>
              </w:rPr>
              <w:t>应急</w:t>
            </w:r>
          </w:p>
          <w:p w14:paraId="77272956" w14:textId="77777777" w:rsidR="00560491" w:rsidRPr="00560491" w:rsidRDefault="00560491" w:rsidP="0064703E">
            <w:pPr>
              <w:widowControl/>
              <w:spacing w:before="100" w:beforeAutospacing="1" w:after="100" w:afterAutospacing="1"/>
              <w:jc w:val="center"/>
              <w:outlineLvl w:val="0"/>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应急沟通</w:t>
            </w:r>
            <w:r w:rsidRPr="00560491">
              <w:rPr>
                <w:rFonts w:ascii="微软雅黑" w:eastAsia="微软雅黑" w:hAnsi="微软雅黑" w:cs="微软雅黑"/>
                <w:color w:val="000000"/>
                <w:kern w:val="0"/>
                <w:szCs w:val="21"/>
                <w:lang w:bidi="ar"/>
              </w:rPr>
              <w:t>应急沟通</w:t>
            </w:r>
          </w:p>
          <w:p w14:paraId="3469CC0B" w14:textId="77777777" w:rsidR="006B7FA1" w:rsidRPr="00560491" w:rsidRDefault="006B7FA1" w:rsidP="0064703E">
            <w:pPr>
              <w:widowControl/>
              <w:spacing w:line="240" w:lineRule="exact"/>
              <w:jc w:val="center"/>
              <w:textAlignment w:val="center"/>
              <w:rPr>
                <w:rFonts w:ascii="微软雅黑" w:eastAsia="微软雅黑" w:hAnsi="微软雅黑" w:cs="微软雅黑"/>
                <w:color w:val="000000"/>
                <w:kern w:val="0"/>
                <w:szCs w:val="21"/>
                <w:lang w:bidi="ar"/>
              </w:rPr>
            </w:pPr>
          </w:p>
        </w:tc>
        <w:tc>
          <w:tcPr>
            <w:tcW w:w="2268" w:type="dxa"/>
            <w:shd w:val="clear" w:color="auto" w:fill="FFFFFF"/>
            <w:vAlign w:val="center"/>
          </w:tcPr>
          <w:p w14:paraId="59C588F4" w14:textId="77777777" w:rsidR="006B7FA1" w:rsidRPr="001F398A" w:rsidRDefault="00A97FE7" w:rsidP="0064703E">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艺术鉴赏</w:t>
            </w:r>
          </w:p>
        </w:tc>
      </w:tr>
      <w:tr w:rsidR="0064703E" w14:paraId="148885B4" w14:textId="77777777" w:rsidTr="008F533A">
        <w:trPr>
          <w:trHeight w:hRule="exact" w:val="726"/>
        </w:trPr>
        <w:tc>
          <w:tcPr>
            <w:tcW w:w="2830" w:type="dxa"/>
            <w:shd w:val="clear" w:color="auto" w:fill="FFFFFF"/>
            <w:vAlign w:val="center"/>
          </w:tcPr>
          <w:p w14:paraId="1B62A974" w14:textId="77777777" w:rsidR="006B7FA1" w:rsidRPr="00BE5F26" w:rsidRDefault="006B7FA1" w:rsidP="0064703E">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投资人的经济学</w:t>
            </w:r>
          </w:p>
        </w:tc>
        <w:tc>
          <w:tcPr>
            <w:tcW w:w="3261" w:type="dxa"/>
            <w:shd w:val="clear" w:color="auto" w:fill="FFFFFF"/>
            <w:vAlign w:val="center"/>
          </w:tcPr>
          <w:p w14:paraId="330B83AF" w14:textId="77777777" w:rsidR="006B7FA1" w:rsidRPr="00BE5F26" w:rsidRDefault="006B7FA1" w:rsidP="0064703E">
            <w:pPr>
              <w:spacing w:line="440" w:lineRule="exact"/>
              <w:jc w:val="center"/>
              <w:rPr>
                <w:rFonts w:ascii="微软雅黑" w:eastAsia="微软雅黑" w:hAnsi="微软雅黑" w:cs="微软雅黑"/>
                <w:color w:val="000000"/>
                <w:kern w:val="0"/>
                <w:szCs w:val="21"/>
                <w:lang w:bidi="ar"/>
              </w:rPr>
            </w:pPr>
            <w:r w:rsidRPr="003E56A6">
              <w:rPr>
                <w:rFonts w:ascii="微软雅黑" w:eastAsia="微软雅黑" w:hAnsi="微软雅黑" w:cs="微软雅黑" w:hint="eastAsia"/>
                <w:color w:val="000000"/>
                <w:kern w:val="0"/>
                <w:szCs w:val="21"/>
                <w:lang w:bidi="ar"/>
              </w:rPr>
              <w:t>关键客户关系管理</w:t>
            </w:r>
          </w:p>
        </w:tc>
        <w:tc>
          <w:tcPr>
            <w:tcW w:w="2268" w:type="dxa"/>
            <w:shd w:val="clear" w:color="auto" w:fill="FFFFFF"/>
            <w:vAlign w:val="center"/>
          </w:tcPr>
          <w:p w14:paraId="5BC7A16C" w14:textId="77777777" w:rsidR="006B7FA1" w:rsidRPr="001F398A" w:rsidRDefault="00560491" w:rsidP="0064703E">
            <w:pPr>
              <w:widowControl/>
              <w:spacing w:line="240" w:lineRule="exact"/>
              <w:jc w:val="center"/>
              <w:textAlignment w:val="center"/>
              <w:rPr>
                <w:rFonts w:ascii="微软雅黑" w:eastAsia="微软雅黑" w:hAnsi="微软雅黑" w:cs="微软雅黑"/>
                <w:color w:val="000000"/>
                <w:kern w:val="0"/>
                <w:szCs w:val="21"/>
                <w:lang w:bidi="ar"/>
              </w:rPr>
            </w:pPr>
            <w:r w:rsidRPr="00560491">
              <w:rPr>
                <w:rFonts w:ascii="微软雅黑" w:eastAsia="微软雅黑" w:hAnsi="微软雅黑" w:cs="微软雅黑" w:hint="eastAsia"/>
                <w:color w:val="000000"/>
                <w:kern w:val="0"/>
                <w:szCs w:val="21"/>
                <w:lang w:bidi="ar"/>
              </w:rPr>
              <w:t>智能化时代：企业数字化转型</w:t>
            </w:r>
          </w:p>
        </w:tc>
      </w:tr>
    </w:tbl>
    <w:p w14:paraId="547DF938" w14:textId="77777777" w:rsidR="00127544" w:rsidRDefault="00127544" w:rsidP="00D62D62">
      <w:pPr>
        <w:spacing w:line="400" w:lineRule="exact"/>
        <w:ind w:firstLineChars="200" w:firstLine="420"/>
        <w:rPr>
          <w:rFonts w:ascii="微软雅黑" w:eastAsia="微软雅黑" w:hAnsi="微软雅黑"/>
          <w:szCs w:val="21"/>
        </w:rPr>
      </w:pPr>
      <w:r w:rsidRPr="00127544">
        <w:rPr>
          <w:rFonts w:ascii="微软雅黑" w:eastAsia="微软雅黑" w:hAnsi="微软雅黑" w:hint="eastAsia"/>
          <w:b/>
          <w:bCs/>
          <w:szCs w:val="21"/>
        </w:rPr>
        <w:t xml:space="preserve">金岩石 </w:t>
      </w:r>
      <w:r w:rsidRPr="00123761">
        <w:rPr>
          <w:rFonts w:ascii="微软雅黑" w:eastAsia="微软雅黑" w:hAnsi="微软雅黑"/>
          <w:szCs w:val="21"/>
        </w:rPr>
        <w:t>“索罗斯的中国门徒”</w:t>
      </w:r>
      <w:r w:rsidRPr="00123761">
        <w:rPr>
          <w:rFonts w:ascii="微软雅黑" w:eastAsia="微软雅黑" w:hAnsi="微软雅黑" w:hint="eastAsia"/>
          <w:szCs w:val="21"/>
        </w:rPr>
        <w:t>、</w:t>
      </w:r>
      <w:r w:rsidRPr="00123761">
        <w:rPr>
          <w:rFonts w:ascii="微软雅黑" w:eastAsia="微软雅黑" w:hAnsi="微软雅黑"/>
          <w:szCs w:val="21"/>
        </w:rPr>
        <w:t>美国哈佛大学博士后，被有关媒体</w:t>
      </w:r>
      <w:r w:rsidRPr="00123761">
        <w:rPr>
          <w:rFonts w:ascii="微软雅黑" w:eastAsia="微软雅黑" w:hAnsi="微软雅黑" w:hint="eastAsia"/>
          <w:szCs w:val="21"/>
        </w:rPr>
        <w:t>誉为</w:t>
      </w:r>
      <w:r w:rsidRPr="00123761">
        <w:rPr>
          <w:rFonts w:ascii="微软雅黑" w:eastAsia="微软雅黑" w:hAnsi="微软雅黑"/>
          <w:szCs w:val="21"/>
        </w:rPr>
        <w:t xml:space="preserve"> “能用中文通俗解读华尔街的海归学者”</w:t>
      </w:r>
      <w:r w:rsidR="00032780">
        <w:rPr>
          <w:rFonts w:ascii="微软雅黑" w:eastAsia="微软雅黑" w:hAnsi="微软雅黑" w:hint="eastAsia"/>
          <w:szCs w:val="21"/>
        </w:rPr>
        <w:t>。</w:t>
      </w:r>
      <w:r w:rsidR="000B4E82">
        <w:rPr>
          <w:rFonts w:ascii="微软雅黑" w:eastAsia="微软雅黑" w:hAnsi="微软雅黑"/>
          <w:szCs w:val="21"/>
        </w:rPr>
        <w:t xml:space="preserve"> </w:t>
      </w:r>
    </w:p>
    <w:p w14:paraId="7FCEC756" w14:textId="77777777" w:rsidR="00127544" w:rsidRDefault="00127544" w:rsidP="00D62D62">
      <w:pPr>
        <w:spacing w:line="400" w:lineRule="exact"/>
        <w:ind w:firstLineChars="200" w:firstLine="420"/>
        <w:rPr>
          <w:rFonts w:ascii="微软雅黑" w:eastAsia="微软雅黑" w:hAnsi="微软雅黑"/>
          <w:szCs w:val="21"/>
        </w:rPr>
      </w:pPr>
      <w:r w:rsidRPr="00127544">
        <w:rPr>
          <w:rFonts w:ascii="微软雅黑" w:eastAsia="微软雅黑" w:hAnsi="微软雅黑" w:hint="eastAsia"/>
          <w:b/>
          <w:bCs/>
          <w:szCs w:val="21"/>
        </w:rPr>
        <w:t>黄</w:t>
      </w:r>
      <w:r>
        <w:rPr>
          <w:rFonts w:ascii="微软雅黑" w:eastAsia="微软雅黑" w:hAnsi="微软雅黑" w:hint="eastAsia"/>
          <w:b/>
          <w:bCs/>
          <w:szCs w:val="21"/>
        </w:rPr>
        <w:t xml:space="preserve"> </w:t>
      </w:r>
      <w:r>
        <w:rPr>
          <w:rFonts w:ascii="微软雅黑" w:eastAsia="微软雅黑" w:hAnsi="微软雅黑"/>
          <w:b/>
          <w:bCs/>
          <w:szCs w:val="21"/>
        </w:rPr>
        <w:t xml:space="preserve"> </w:t>
      </w:r>
      <w:r w:rsidRPr="00127544">
        <w:rPr>
          <w:rFonts w:ascii="微软雅黑" w:eastAsia="微软雅黑" w:hAnsi="微软雅黑" w:hint="eastAsia"/>
          <w:b/>
          <w:bCs/>
          <w:szCs w:val="21"/>
        </w:rPr>
        <w:t>嵩</w:t>
      </w:r>
      <w:r w:rsidRPr="00127544">
        <w:rPr>
          <w:rFonts w:ascii="微软雅黑" w:eastAsia="微软雅黑" w:hAnsi="微软雅黑" w:cs="微软雅黑" w:hint="eastAsia"/>
          <w:spacing w:val="5"/>
          <w:szCs w:val="21"/>
        </w:rPr>
        <w:t xml:space="preserve"> 北京大学金融与产业发展研究中心秘书长、北京大学金融学教授,操作过数十个私募股权投资、兼并与收购，企业上市等方面的资本市场项目。</w:t>
      </w:r>
    </w:p>
    <w:p w14:paraId="3AC220F5" w14:textId="77777777" w:rsidR="00127544" w:rsidRPr="00127544" w:rsidRDefault="00127544" w:rsidP="00D62D62">
      <w:pPr>
        <w:spacing w:line="400" w:lineRule="exact"/>
        <w:ind w:firstLineChars="200" w:firstLine="420"/>
        <w:rPr>
          <w:rFonts w:ascii="微软雅黑" w:eastAsia="微软雅黑" w:hAnsi="微软雅黑"/>
          <w:b/>
          <w:szCs w:val="21"/>
        </w:rPr>
      </w:pPr>
      <w:r>
        <w:rPr>
          <w:rFonts w:ascii="微软雅黑" w:eastAsia="微软雅黑" w:hAnsi="微软雅黑" w:cs="微软雅黑" w:hint="eastAsia"/>
          <w:b/>
          <w:szCs w:val="21"/>
        </w:rPr>
        <w:t xml:space="preserve">周庭锐  </w:t>
      </w:r>
      <w:r>
        <w:rPr>
          <w:rFonts w:ascii="微软雅黑" w:eastAsia="微软雅黑" w:hAnsi="微软雅黑" w:cs="微软雅黑" w:hint="eastAsia"/>
          <w:szCs w:val="21"/>
        </w:rPr>
        <w:t>曾任</w:t>
      </w:r>
      <w:r>
        <w:rPr>
          <w:rFonts w:ascii="微软雅黑" w:eastAsia="微软雅黑" w:hAnsi="微软雅黑" w:cs="微软雅黑" w:hint="eastAsia"/>
          <w:spacing w:val="5"/>
          <w:szCs w:val="21"/>
        </w:rPr>
        <w:t>中国人民大学商</w:t>
      </w:r>
      <w:r>
        <w:rPr>
          <w:rFonts w:ascii="微软雅黑" w:eastAsia="微软雅黑" w:hAnsi="微软雅黑" w:cs="微软雅黑" w:hint="eastAsia"/>
          <w:szCs w:val="21"/>
        </w:rPr>
        <w:t>学院教授</w:t>
      </w:r>
      <w:r>
        <w:rPr>
          <w:rFonts w:ascii="微软雅黑" w:eastAsia="微软雅黑" w:hAnsi="微软雅黑" w:cs="微软雅黑" w:hint="eastAsia"/>
          <w:spacing w:val="5"/>
          <w:szCs w:val="21"/>
        </w:rPr>
        <w:t>。中国市场学会常务理事，</w:t>
      </w:r>
      <w:r>
        <w:rPr>
          <w:rFonts w:ascii="微软雅黑" w:eastAsia="微软雅黑" w:hAnsi="微软雅黑" w:cs="微软雅黑" w:hint="eastAsia"/>
          <w:szCs w:val="21"/>
        </w:rPr>
        <w:t>亚洲零售与流通学会（SARD）常务理事、若干国际营销期刊编委、审稿学者。</w:t>
      </w:r>
    </w:p>
    <w:p w14:paraId="44773471" w14:textId="77777777" w:rsidR="00325D83" w:rsidRPr="00127544" w:rsidRDefault="00127544" w:rsidP="00D62D62">
      <w:pPr>
        <w:spacing w:line="400" w:lineRule="exact"/>
        <w:ind w:firstLineChars="200" w:firstLine="440"/>
        <w:rPr>
          <w:rFonts w:ascii="微软雅黑" w:eastAsia="微软雅黑" w:hAnsi="微软雅黑" w:cs="微软雅黑"/>
          <w:spacing w:val="5"/>
          <w:szCs w:val="21"/>
        </w:rPr>
      </w:pPr>
      <w:r w:rsidRPr="00127544">
        <w:rPr>
          <w:rFonts w:ascii="微软雅黑" w:eastAsia="微软雅黑" w:hAnsi="微软雅黑" w:cs="微软雅黑" w:hint="eastAsia"/>
          <w:b/>
          <w:bCs/>
          <w:spacing w:val="5"/>
          <w:szCs w:val="21"/>
        </w:rPr>
        <w:t>涂光晋</w:t>
      </w:r>
      <w:r w:rsidRPr="00127544">
        <w:rPr>
          <w:rFonts w:ascii="微软雅黑" w:eastAsia="微软雅黑" w:hAnsi="微软雅黑" w:cs="微软雅黑" w:hint="eastAsia"/>
          <w:spacing w:val="5"/>
          <w:szCs w:val="21"/>
        </w:rPr>
        <w:t>， 新闻学院教授、博士生导师，中国人民大学新闻与社会发展研究中心执行主任。兼任中国高等教育学会新闻学与传播学专业委员会秘书长、常务理事</w:t>
      </w:r>
      <w:r w:rsidR="00032780">
        <w:rPr>
          <w:rFonts w:ascii="微软雅黑" w:eastAsia="微软雅黑" w:hAnsi="微软雅黑" w:cs="微软雅黑" w:hint="eastAsia"/>
          <w:spacing w:val="5"/>
          <w:szCs w:val="21"/>
        </w:rPr>
        <w:t>。</w:t>
      </w:r>
    </w:p>
    <w:p w14:paraId="2C2399EF" w14:textId="77777777" w:rsidR="000B4E82" w:rsidRDefault="000B1BD5" w:rsidP="00D62D62">
      <w:pPr>
        <w:autoSpaceDE w:val="0"/>
        <w:autoSpaceDN w:val="0"/>
        <w:adjustRightInd w:val="0"/>
        <w:spacing w:line="400" w:lineRule="exact"/>
        <w:ind w:firstLineChars="200" w:firstLine="440"/>
        <w:rPr>
          <w:rFonts w:ascii="微软雅黑" w:eastAsia="微软雅黑" w:hAnsi="微软雅黑" w:cs="微软雅黑"/>
          <w:spacing w:val="5"/>
          <w:szCs w:val="21"/>
        </w:rPr>
      </w:pPr>
      <w:r w:rsidRPr="000B1BD5">
        <w:rPr>
          <w:rFonts w:ascii="微软雅黑" w:eastAsia="微软雅黑" w:hAnsi="微软雅黑" w:cs="微软雅黑" w:hint="eastAsia"/>
          <w:b/>
          <w:bCs/>
          <w:spacing w:val="5"/>
          <w:szCs w:val="21"/>
        </w:rPr>
        <w:t>钱大群，</w:t>
      </w:r>
      <w:r w:rsidRPr="000B1BD5">
        <w:rPr>
          <w:rFonts w:ascii="微软雅黑" w:eastAsia="微软雅黑" w:hAnsi="微软雅黑" w:cs="微软雅黑"/>
          <w:spacing w:val="5"/>
          <w:szCs w:val="21"/>
        </w:rPr>
        <w:t xml:space="preserve"> IBM</w:t>
      </w:r>
      <w:r w:rsidRPr="000B1BD5">
        <w:rPr>
          <w:rFonts w:ascii="微软雅黑" w:eastAsia="微软雅黑" w:hAnsi="微软雅黑" w:cs="微软雅黑" w:hint="eastAsia"/>
          <w:spacing w:val="5"/>
          <w:szCs w:val="21"/>
        </w:rPr>
        <w:t>大中华区高级顾问</w:t>
      </w:r>
      <w:r>
        <w:rPr>
          <w:rFonts w:ascii="微软雅黑" w:eastAsia="微软雅黑" w:hAnsi="微软雅黑" w:cs="微软雅黑" w:hint="eastAsia"/>
          <w:spacing w:val="5"/>
          <w:szCs w:val="21"/>
        </w:rPr>
        <w:t>，</w:t>
      </w:r>
      <w:r w:rsidRPr="000B1BD5">
        <w:rPr>
          <w:rFonts w:ascii="微软雅黑" w:eastAsia="微软雅黑" w:hAnsi="微软雅黑" w:cs="微软雅黑" w:hint="eastAsia"/>
          <w:spacing w:val="5"/>
          <w:szCs w:val="21"/>
        </w:rPr>
        <w:t>曾任</w:t>
      </w:r>
      <w:r w:rsidRPr="000B1BD5">
        <w:rPr>
          <w:rFonts w:ascii="微软雅黑" w:eastAsia="微软雅黑" w:hAnsi="微软雅黑" w:cs="微软雅黑"/>
          <w:spacing w:val="5"/>
          <w:szCs w:val="21"/>
        </w:rPr>
        <w:t>IBM</w:t>
      </w:r>
      <w:r w:rsidRPr="000B1BD5">
        <w:rPr>
          <w:rFonts w:ascii="微软雅黑" w:eastAsia="微软雅黑" w:hAnsi="微软雅黑" w:cs="微软雅黑" w:hint="eastAsia"/>
          <w:spacing w:val="5"/>
          <w:szCs w:val="21"/>
        </w:rPr>
        <w:t>公司大中华区首席执行总裁</w:t>
      </w:r>
      <w:r>
        <w:rPr>
          <w:rFonts w:ascii="微软雅黑" w:eastAsia="微软雅黑" w:hAnsi="微软雅黑" w:cs="微软雅黑" w:hint="eastAsia"/>
          <w:spacing w:val="5"/>
          <w:szCs w:val="21"/>
        </w:rPr>
        <w:t>，</w:t>
      </w:r>
      <w:r w:rsidRPr="000B1BD5">
        <w:rPr>
          <w:rFonts w:ascii="微软雅黑" w:eastAsia="微软雅黑" w:hAnsi="微软雅黑" w:cs="微软雅黑" w:hint="eastAsia"/>
          <w:spacing w:val="5"/>
          <w:szCs w:val="21"/>
        </w:rPr>
        <w:t>曾还担任着</w:t>
      </w:r>
      <w:r w:rsidRPr="000B1BD5">
        <w:rPr>
          <w:rFonts w:ascii="微软雅黑" w:eastAsia="微软雅黑" w:hAnsi="微软雅黑" w:cs="微软雅黑"/>
          <w:spacing w:val="5"/>
          <w:szCs w:val="21"/>
        </w:rPr>
        <w:t>IBM</w:t>
      </w:r>
      <w:r w:rsidRPr="000B1BD5">
        <w:rPr>
          <w:rFonts w:ascii="微软雅黑" w:eastAsia="微软雅黑" w:hAnsi="微软雅黑" w:cs="微软雅黑" w:hint="eastAsia"/>
          <w:spacing w:val="5"/>
          <w:szCs w:val="21"/>
        </w:rPr>
        <w:t>大中华区董事长、首席执行总裁兼</w:t>
      </w:r>
      <w:r w:rsidRPr="000B1BD5">
        <w:rPr>
          <w:rFonts w:ascii="微软雅黑" w:eastAsia="微软雅黑" w:hAnsi="微软雅黑" w:cs="微软雅黑"/>
          <w:spacing w:val="5"/>
          <w:szCs w:val="21"/>
        </w:rPr>
        <w:t>CEO</w:t>
      </w:r>
      <w:r w:rsidR="000B4E82">
        <w:rPr>
          <w:rFonts w:ascii="微软雅黑" w:eastAsia="微软雅黑" w:hAnsi="微软雅黑" w:cs="微软雅黑" w:hint="eastAsia"/>
          <w:spacing w:val="5"/>
          <w:szCs w:val="21"/>
        </w:rPr>
        <w:t>。</w:t>
      </w:r>
    </w:p>
    <w:p w14:paraId="6CD53938" w14:textId="77777777" w:rsidR="000B1BD5" w:rsidRPr="000B1BD5" w:rsidRDefault="000B1BD5" w:rsidP="00D62D62">
      <w:pPr>
        <w:autoSpaceDE w:val="0"/>
        <w:autoSpaceDN w:val="0"/>
        <w:adjustRightInd w:val="0"/>
        <w:spacing w:line="400" w:lineRule="exact"/>
        <w:ind w:firstLineChars="200" w:firstLine="440"/>
        <w:rPr>
          <w:rFonts w:ascii="微软雅黑" w:eastAsia="微软雅黑" w:hAnsi="微软雅黑" w:cs="微软雅黑"/>
          <w:spacing w:val="5"/>
          <w:szCs w:val="21"/>
        </w:rPr>
      </w:pPr>
      <w:r w:rsidRPr="000B1BD5">
        <w:rPr>
          <w:rFonts w:ascii="微软雅黑" w:eastAsia="微软雅黑" w:hAnsi="微软雅黑" w:cs="微软雅黑" w:hint="eastAsia"/>
          <w:b/>
          <w:bCs/>
          <w:spacing w:val="5"/>
          <w:szCs w:val="21"/>
        </w:rPr>
        <w:t>黄华三</w:t>
      </w:r>
      <w:r w:rsidRPr="000B1BD5">
        <w:rPr>
          <w:rFonts w:ascii="微软雅黑" w:eastAsia="微软雅黑" w:hAnsi="微软雅黑" w:cs="微软雅黑" w:hint="eastAsia"/>
          <w:spacing w:val="5"/>
          <w:szCs w:val="21"/>
        </w:rPr>
        <w:t>， 中国人民大学教授，中国画学会理事，中国美术家协会美术教育委员会委员，中央文史馆书画院研究员，李可染画院研究员。</w:t>
      </w:r>
    </w:p>
    <w:p w14:paraId="4B00F98D" w14:textId="77777777" w:rsidR="00127544" w:rsidRPr="004F6A9E" w:rsidRDefault="004F6A9E" w:rsidP="00D62D62">
      <w:pPr>
        <w:spacing w:line="400" w:lineRule="exact"/>
        <w:ind w:firstLineChars="200" w:firstLine="440"/>
        <w:rPr>
          <w:rFonts w:ascii="微软雅黑" w:eastAsia="微软雅黑" w:hAnsi="微软雅黑" w:cs="微软雅黑"/>
          <w:spacing w:val="5"/>
          <w:szCs w:val="21"/>
        </w:rPr>
      </w:pPr>
      <w:r w:rsidRPr="004F6A9E">
        <w:rPr>
          <w:rFonts w:ascii="微软雅黑" w:eastAsia="微软雅黑" w:hAnsi="微软雅黑" w:cs="微软雅黑" w:hint="eastAsia"/>
          <w:b/>
          <w:bCs/>
          <w:spacing w:val="5"/>
          <w:szCs w:val="21"/>
        </w:rPr>
        <w:t>张文锋</w:t>
      </w:r>
      <w:r>
        <w:rPr>
          <w:rFonts w:ascii="宋体" w:hAnsi="宋体" w:hint="eastAsia"/>
          <w:b/>
          <w:noProof/>
        </w:rPr>
        <w:t>，</w:t>
      </w:r>
      <w:r w:rsidRPr="004F6A9E">
        <w:rPr>
          <w:rFonts w:ascii="微软雅黑" w:eastAsia="微软雅黑" w:hAnsi="微软雅黑" w:cs="微软雅黑" w:hint="eastAsia"/>
          <w:spacing w:val="5"/>
          <w:szCs w:val="21"/>
        </w:rPr>
        <w:t>华夏基石管理咨询集团副总裁、华夏基石企业成长加速器执行合伙人。现为多家知名企业的董事和首席管理顾问</w:t>
      </w:r>
      <w:r w:rsidR="00032780">
        <w:rPr>
          <w:rFonts w:ascii="微软雅黑" w:eastAsia="微软雅黑" w:hAnsi="微软雅黑" w:cs="微软雅黑" w:hint="eastAsia"/>
          <w:spacing w:val="5"/>
          <w:szCs w:val="21"/>
        </w:rPr>
        <w:t>，</w:t>
      </w:r>
      <w:r w:rsidRPr="004F6A9E">
        <w:rPr>
          <w:rFonts w:ascii="微软雅黑" w:eastAsia="微软雅黑" w:hAnsi="微软雅黑" w:cs="微软雅黑" w:hint="eastAsia"/>
          <w:spacing w:val="5"/>
          <w:szCs w:val="21"/>
        </w:rPr>
        <w:t>为上百家企业提供过咨询和顾问服务。</w:t>
      </w:r>
    </w:p>
    <w:p w14:paraId="658F587B" w14:textId="77777777" w:rsidR="009B12CA" w:rsidRDefault="006827AE">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除必修</w:t>
      </w:r>
      <w:r w:rsidR="00AC091F">
        <w:rPr>
          <w:rFonts w:ascii="微软雅黑" w:eastAsia="微软雅黑" w:hAnsi="微软雅黑" w:cs="Times New Roman" w:hint="eastAsia"/>
          <w:szCs w:val="21"/>
        </w:rPr>
        <w:t>课程</w:t>
      </w:r>
      <w:r>
        <w:rPr>
          <w:rFonts w:ascii="微软雅黑" w:eastAsia="微软雅黑" w:hAnsi="微软雅黑" w:cs="Times New Roman" w:hint="eastAsia"/>
          <w:szCs w:val="21"/>
        </w:rPr>
        <w:t>及麟角课堂之外，</w:t>
      </w:r>
      <w:r w:rsidR="00B34CC6">
        <w:rPr>
          <w:rFonts w:ascii="微软雅黑" w:eastAsia="微软雅黑" w:hAnsi="微软雅黑" w:cs="Times New Roman" w:hint="eastAsia"/>
          <w:szCs w:val="21"/>
        </w:rPr>
        <w:t>我们设计了一系列体现本课程实践性的各种学习活动</w:t>
      </w:r>
    </w:p>
    <w:p w14:paraId="474254E7" w14:textId="77777777" w:rsidR="009B12CA" w:rsidRDefault="00B34CC6">
      <w:pPr>
        <w:spacing w:line="400" w:lineRule="exact"/>
        <w:ind w:firstLine="420"/>
        <w:rPr>
          <w:rFonts w:ascii="微软雅黑" w:eastAsia="微软雅黑" w:hAnsi="微软雅黑" w:cs="Times New Roman"/>
          <w:szCs w:val="21"/>
        </w:rPr>
      </w:pPr>
      <w:r>
        <w:rPr>
          <w:rFonts w:ascii="微软雅黑" w:eastAsia="微软雅黑" w:hAnsi="微软雅黑" w:cs="Times New Roman" w:hint="eastAsia"/>
          <w:b/>
          <w:szCs w:val="21"/>
        </w:rPr>
        <w:t>拓展破冰：</w:t>
      </w:r>
      <w:r>
        <w:rPr>
          <w:rFonts w:ascii="微软雅黑" w:eastAsia="微软雅黑" w:hAnsi="微软雅黑" w:cs="Times New Roman" w:hint="eastAsia"/>
          <w:szCs w:val="21"/>
        </w:rPr>
        <w:t>一般安排在正式开课之前，由人大商学院委托专业</w:t>
      </w:r>
      <w:r>
        <w:rPr>
          <w:rFonts w:ascii="微软雅黑" w:eastAsia="微软雅黑" w:hAnsi="微软雅黑" w:cs="Times New Roman"/>
          <w:szCs w:val="21"/>
        </w:rPr>
        <w:t>拓展训练</w:t>
      </w:r>
      <w:r>
        <w:rPr>
          <w:rFonts w:ascii="微软雅黑" w:eastAsia="微软雅黑" w:hAnsi="微软雅黑" w:cs="Times New Roman" w:hint="eastAsia"/>
          <w:szCs w:val="21"/>
        </w:rPr>
        <w:t>公司负责具体实施。通过内容丰富、充满挑战性的拓展项目，让学员们迅速从陌生到熟悉，从破冰到融合，</w:t>
      </w:r>
      <w:r>
        <w:rPr>
          <w:rFonts w:ascii="微软雅黑" w:eastAsia="微软雅黑" w:hAnsi="微软雅黑" w:cs="Times New Roman"/>
          <w:szCs w:val="21"/>
        </w:rPr>
        <w:t>加强</w:t>
      </w:r>
      <w:r>
        <w:rPr>
          <w:rFonts w:ascii="微软雅黑" w:eastAsia="微软雅黑" w:hAnsi="微软雅黑" w:cs="Times New Roman" w:hint="eastAsia"/>
          <w:szCs w:val="21"/>
        </w:rPr>
        <w:t>学员</w:t>
      </w:r>
      <w:r>
        <w:rPr>
          <w:rFonts w:ascii="微软雅黑" w:eastAsia="微软雅黑" w:hAnsi="微软雅黑" w:cs="Times New Roman"/>
          <w:szCs w:val="21"/>
        </w:rPr>
        <w:t>之间的沟通与信任</w:t>
      </w:r>
      <w:r>
        <w:rPr>
          <w:rFonts w:ascii="微软雅黑" w:eastAsia="微软雅黑" w:hAnsi="微软雅黑" w:cs="Times New Roman" w:hint="eastAsia"/>
          <w:szCs w:val="21"/>
        </w:rPr>
        <w:t>，激发自身</w:t>
      </w:r>
      <w:r>
        <w:rPr>
          <w:rFonts w:ascii="微软雅黑" w:eastAsia="微软雅黑" w:hAnsi="微软雅黑" w:cs="Times New Roman"/>
          <w:szCs w:val="21"/>
        </w:rPr>
        <w:t>潜能</w:t>
      </w:r>
      <w:r>
        <w:rPr>
          <w:rFonts w:ascii="微软雅黑" w:eastAsia="微软雅黑" w:hAnsi="微软雅黑" w:cs="Times New Roman" w:hint="eastAsia"/>
          <w:szCs w:val="21"/>
        </w:rPr>
        <w:t>，塑造</w:t>
      </w:r>
      <w:r>
        <w:rPr>
          <w:rFonts w:ascii="微软雅黑" w:eastAsia="微软雅黑" w:hAnsi="微软雅黑" w:cs="Times New Roman"/>
          <w:szCs w:val="21"/>
        </w:rPr>
        <w:t>团队精神</w:t>
      </w:r>
      <w:r>
        <w:rPr>
          <w:rFonts w:ascii="微软雅黑" w:eastAsia="微软雅黑" w:hAnsi="微软雅黑" w:cs="Times New Roman" w:hint="eastAsia"/>
          <w:szCs w:val="21"/>
        </w:rPr>
        <w:t>，为整个研修学习过程奠定坚实的基础。</w:t>
      </w:r>
    </w:p>
    <w:p w14:paraId="56C0032C" w14:textId="77777777" w:rsidR="009B12CA" w:rsidRDefault="00B34CC6">
      <w:pPr>
        <w:spacing w:line="400" w:lineRule="exact"/>
        <w:ind w:firstLine="450"/>
        <w:rPr>
          <w:rFonts w:ascii="微软雅黑" w:eastAsia="微软雅黑" w:hAnsi="微软雅黑" w:cs="Times New Roman"/>
          <w:szCs w:val="21"/>
        </w:rPr>
      </w:pPr>
      <w:r>
        <w:rPr>
          <w:rFonts w:ascii="微软雅黑" w:eastAsia="微软雅黑" w:hAnsi="微软雅黑" w:cs="Times New Roman" w:hint="eastAsia"/>
          <w:b/>
          <w:szCs w:val="21"/>
        </w:rPr>
        <w:t>标杆企业考察：</w:t>
      </w:r>
      <w:r>
        <w:rPr>
          <w:rFonts w:ascii="微软雅黑" w:eastAsia="微软雅黑" w:hAnsi="微软雅黑" w:cs="Times New Roman" w:hint="eastAsia"/>
          <w:szCs w:val="21"/>
        </w:rPr>
        <w:t>带领学员参观考察阿里、</w:t>
      </w:r>
      <w:r>
        <w:rPr>
          <w:rFonts w:ascii="微软雅黑" w:eastAsia="微软雅黑" w:hAnsi="微软雅黑" w:cs="Times New Roman"/>
          <w:szCs w:val="21"/>
        </w:rPr>
        <w:t>华为</w:t>
      </w:r>
      <w:r w:rsidR="00CE3CF9">
        <w:rPr>
          <w:rFonts w:ascii="微软雅黑" w:eastAsia="微软雅黑" w:hAnsi="微软雅黑" w:cs="Times New Roman" w:hint="eastAsia"/>
          <w:szCs w:val="21"/>
        </w:rPr>
        <w:t>、京东、小米</w:t>
      </w:r>
      <w:r>
        <w:rPr>
          <w:rFonts w:ascii="微软雅黑" w:eastAsia="微软雅黑" w:hAnsi="微软雅黑" w:cs="Times New Roman"/>
          <w:szCs w:val="21"/>
        </w:rPr>
        <w:t>等</w:t>
      </w:r>
      <w:r>
        <w:rPr>
          <w:rFonts w:ascii="微软雅黑" w:eastAsia="微软雅黑" w:hAnsi="微软雅黑" w:cs="Times New Roman" w:hint="eastAsia"/>
          <w:szCs w:val="21"/>
        </w:rPr>
        <w:t>国内优秀企业，旨在让每位学员除了理论上的学习之外还能走出去，参观其他优秀企业的现场管理，与这些企业的管理人员交流心得，学习他人的创新管理经验，将他人的实践和自身的经验相结合探讨管理的精髓。</w:t>
      </w:r>
    </w:p>
    <w:p w14:paraId="1F46A659"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b/>
          <w:szCs w:val="21"/>
        </w:rPr>
        <w:t>管理沙盘</w:t>
      </w:r>
      <w:r>
        <w:rPr>
          <w:rFonts w:ascii="微软雅黑" w:eastAsia="微软雅黑" w:hAnsi="微软雅黑" w:cs="Times New Roman"/>
          <w:b/>
          <w:szCs w:val="21"/>
        </w:rPr>
        <w:t>模拟</w:t>
      </w:r>
      <w:r>
        <w:rPr>
          <w:rFonts w:ascii="微软雅黑" w:eastAsia="微软雅黑" w:hAnsi="微软雅黑" w:cs="Times New Roman" w:hint="eastAsia"/>
          <w:b/>
          <w:szCs w:val="21"/>
        </w:rPr>
        <w:t>：</w:t>
      </w:r>
      <w:r>
        <w:rPr>
          <w:rFonts w:ascii="微软雅黑" w:eastAsia="微软雅黑" w:hAnsi="微软雅黑" w:cs="Times New Roman" w:hint="eastAsia"/>
          <w:szCs w:val="21"/>
        </w:rPr>
        <w:t>运用独特直观的教具，融入市场变数，结合角色扮演、情景模拟、讲师点评，使受训人员在虚拟的市场竞争环境中，全真体会企业数年的经营管理过程, 运筹帷幄，决战商场。具有互动性、趣味性、竞争性的特点，最大限度的调动学员的学习兴趣，充分运用听、说、学、做、改等一系列学习手段，对所学内容形成深度记忆，并能够将学到的管理思路和方法在实际工作中很快实践与运用。</w:t>
      </w:r>
    </w:p>
    <w:p w14:paraId="7468655E" w14:textId="77777777" w:rsidR="009B12CA" w:rsidRDefault="00B34CC6">
      <w:pPr>
        <w:spacing w:line="400" w:lineRule="exact"/>
        <w:ind w:firstLine="450"/>
        <w:rPr>
          <w:rFonts w:ascii="微软雅黑" w:eastAsia="微软雅黑" w:hAnsi="微软雅黑" w:cs="Times New Roman"/>
          <w:szCs w:val="21"/>
        </w:rPr>
      </w:pPr>
      <w:r>
        <w:rPr>
          <w:rFonts w:ascii="微软雅黑" w:eastAsia="微软雅黑" w:hAnsi="微软雅黑" w:cs="Times New Roman" w:hint="eastAsia"/>
          <w:b/>
          <w:szCs w:val="21"/>
        </w:rPr>
        <w:t>校友企业</w:t>
      </w:r>
      <w:r>
        <w:rPr>
          <w:rFonts w:ascii="微软雅黑" w:eastAsia="微软雅黑" w:hAnsi="微软雅黑" w:cs="Times New Roman"/>
          <w:b/>
          <w:szCs w:val="21"/>
        </w:rPr>
        <w:t>互访</w:t>
      </w:r>
      <w:r>
        <w:rPr>
          <w:rFonts w:ascii="微软雅黑" w:eastAsia="微软雅黑" w:hAnsi="微软雅黑" w:cs="Times New Roman" w:hint="eastAsia"/>
          <w:b/>
          <w:szCs w:val="21"/>
        </w:rPr>
        <w:t>：</w:t>
      </w:r>
      <w:r>
        <w:rPr>
          <w:rFonts w:ascii="微软雅黑" w:eastAsia="微软雅黑" w:hAnsi="微软雅黑" w:cs="Times New Roman" w:hint="eastAsia"/>
          <w:szCs w:val="21"/>
        </w:rPr>
        <w:t>为更好的促进学员之间的交流及学习，在整个教学课程中安排校友企业</w:t>
      </w:r>
      <w:r>
        <w:rPr>
          <w:rFonts w:ascii="微软雅黑" w:eastAsia="微软雅黑" w:hAnsi="微软雅黑" w:cs="Times New Roman"/>
          <w:szCs w:val="21"/>
        </w:rPr>
        <w:t>参访</w:t>
      </w:r>
      <w:r>
        <w:rPr>
          <w:rFonts w:ascii="微软雅黑" w:eastAsia="微软雅黑" w:hAnsi="微软雅黑" w:cs="Times New Roman" w:hint="eastAsia"/>
          <w:szCs w:val="21"/>
        </w:rPr>
        <w:t>，深入</w:t>
      </w:r>
      <w:r>
        <w:rPr>
          <w:rFonts w:ascii="微软雅黑" w:eastAsia="微软雅黑" w:hAnsi="微软雅黑" w:cs="Times New Roman"/>
          <w:szCs w:val="21"/>
        </w:rPr>
        <w:t>了解</w:t>
      </w:r>
      <w:r>
        <w:rPr>
          <w:rFonts w:ascii="微软雅黑" w:eastAsia="微软雅黑" w:hAnsi="微软雅黑" w:cs="Times New Roman" w:hint="eastAsia"/>
          <w:szCs w:val="21"/>
        </w:rPr>
        <w:t>校友</w:t>
      </w:r>
      <w:r>
        <w:rPr>
          <w:rFonts w:ascii="微软雅黑" w:eastAsia="微软雅黑" w:hAnsi="微软雅黑" w:cs="Times New Roman"/>
          <w:szCs w:val="21"/>
        </w:rPr>
        <w:t>企业及所在行业，分享优秀管理心得</w:t>
      </w:r>
      <w:r>
        <w:rPr>
          <w:rFonts w:ascii="微软雅黑" w:eastAsia="微软雅黑" w:hAnsi="微软雅黑" w:cs="Times New Roman" w:hint="eastAsia"/>
          <w:szCs w:val="21"/>
        </w:rPr>
        <w:t>及</w:t>
      </w:r>
      <w:r>
        <w:rPr>
          <w:rFonts w:ascii="微软雅黑" w:eastAsia="微软雅黑" w:hAnsi="微软雅黑" w:cs="Times New Roman"/>
          <w:szCs w:val="21"/>
        </w:rPr>
        <w:t>行业概况。</w:t>
      </w:r>
      <w:r>
        <w:rPr>
          <w:rFonts w:ascii="微软雅黑" w:eastAsia="微软雅黑" w:hAnsi="微软雅黑" w:cs="Times New Roman" w:hint="eastAsia"/>
          <w:szCs w:val="21"/>
        </w:rPr>
        <w:t>学员间</w:t>
      </w:r>
      <w:r>
        <w:rPr>
          <w:rFonts w:ascii="微软雅黑" w:eastAsia="微软雅黑" w:hAnsi="微软雅黑" w:cs="Times New Roman"/>
          <w:szCs w:val="21"/>
        </w:rPr>
        <w:t>的</w:t>
      </w:r>
      <w:r>
        <w:rPr>
          <w:rFonts w:ascii="微软雅黑" w:eastAsia="微软雅黑" w:hAnsi="微软雅黑" w:cs="Times New Roman" w:hint="eastAsia"/>
          <w:szCs w:val="21"/>
        </w:rPr>
        <w:t>经验能够在</w:t>
      </w:r>
      <w:r>
        <w:rPr>
          <w:rFonts w:ascii="微软雅黑" w:eastAsia="微软雅黑" w:hAnsi="微软雅黑" w:cs="Times New Roman"/>
          <w:szCs w:val="21"/>
        </w:rPr>
        <w:t>“这里”</w:t>
      </w:r>
      <w:r>
        <w:rPr>
          <w:rFonts w:ascii="微软雅黑" w:eastAsia="微软雅黑" w:hAnsi="微软雅黑" w:cs="Times New Roman" w:hint="eastAsia"/>
          <w:szCs w:val="21"/>
        </w:rPr>
        <w:t>分享</w:t>
      </w:r>
      <w:r>
        <w:rPr>
          <w:rFonts w:ascii="微软雅黑" w:eastAsia="微软雅黑" w:hAnsi="微软雅黑" w:cs="Times New Roman"/>
          <w:szCs w:val="21"/>
        </w:rPr>
        <w:t>,</w:t>
      </w:r>
      <w:r>
        <w:rPr>
          <w:rFonts w:ascii="微软雅黑" w:eastAsia="微软雅黑" w:hAnsi="微软雅黑" w:cs="Times New Roman" w:hint="eastAsia"/>
          <w:szCs w:val="21"/>
        </w:rPr>
        <w:t>也能在“别处”使用，借鉴校友的优秀</w:t>
      </w:r>
      <w:r>
        <w:rPr>
          <w:rFonts w:ascii="微软雅黑" w:eastAsia="微软雅黑" w:hAnsi="微软雅黑" w:cs="Times New Roman"/>
          <w:szCs w:val="21"/>
        </w:rPr>
        <w:t>经验</w:t>
      </w:r>
      <w:r>
        <w:rPr>
          <w:rFonts w:ascii="微软雅黑" w:eastAsia="微软雅黑" w:hAnsi="微软雅黑" w:cs="Times New Roman" w:hint="eastAsia"/>
          <w:szCs w:val="21"/>
        </w:rPr>
        <w:t>、经历及智慧，从而达到共同成长。</w:t>
      </w:r>
    </w:p>
    <w:p w14:paraId="6405BA76"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b/>
          <w:szCs w:val="21"/>
        </w:rPr>
        <w:t>私享会：</w:t>
      </w:r>
      <w:r>
        <w:rPr>
          <w:rFonts w:ascii="微软雅黑" w:eastAsia="微软雅黑" w:hAnsi="微软雅黑" w:cs="Times New Roman" w:hint="eastAsia"/>
          <w:szCs w:val="21"/>
        </w:rPr>
        <w:t>以班级内部学习小组为单位，课后定期组织分享企业最佳管理经验、企业成功与失败的经验教训，促进学员之间的交流及学习，并讨论分析给予分享同学提供合理化的建议，</w:t>
      </w:r>
      <w:r>
        <w:rPr>
          <w:rFonts w:ascii="微软雅黑" w:eastAsia="微软雅黑" w:hAnsi="微软雅黑" w:cs="Times New Roman"/>
          <w:szCs w:val="21"/>
        </w:rPr>
        <w:t>共享经验智慧，破解发展困局</w:t>
      </w:r>
      <w:r>
        <w:rPr>
          <w:rFonts w:ascii="微软雅黑" w:eastAsia="微软雅黑" w:hAnsi="微软雅黑" w:cs="Times New Roman" w:hint="eastAsia"/>
          <w:szCs w:val="21"/>
        </w:rPr>
        <w:t>。</w:t>
      </w:r>
    </w:p>
    <w:p w14:paraId="4ACF2FB0" w14:textId="77777777" w:rsidR="00923372" w:rsidRDefault="00923372" w:rsidP="00464243">
      <w:pPr>
        <w:spacing w:line="440" w:lineRule="exact"/>
        <w:ind w:firstLineChars="200" w:firstLine="420"/>
        <w:jc w:val="left"/>
        <w:rPr>
          <w:rFonts w:ascii="微软雅黑" w:eastAsia="微软雅黑" w:hAnsi="微软雅黑"/>
          <w:b/>
          <w:szCs w:val="21"/>
        </w:rPr>
      </w:pPr>
      <w:r>
        <w:rPr>
          <w:rFonts w:ascii="微软雅黑" w:eastAsia="微软雅黑" w:hAnsi="微软雅黑" w:hint="eastAsia"/>
          <w:b/>
          <w:szCs w:val="21"/>
        </w:rPr>
        <w:t>高端论坛</w:t>
      </w:r>
      <w:r w:rsidR="007108E3">
        <w:rPr>
          <w:rFonts w:ascii="微软雅黑" w:eastAsia="微软雅黑" w:hAnsi="微软雅黑" w:hint="eastAsia"/>
          <w:b/>
          <w:szCs w:val="21"/>
        </w:rPr>
        <w:t>参会</w:t>
      </w:r>
      <w:r>
        <w:rPr>
          <w:rFonts w:ascii="微软雅黑" w:eastAsia="微软雅黑" w:hAnsi="微软雅黑" w:hint="eastAsia"/>
          <w:b/>
          <w:szCs w:val="21"/>
        </w:rPr>
        <w:t>（选修）</w:t>
      </w:r>
    </w:p>
    <w:p w14:paraId="09653F38" w14:textId="77777777" w:rsidR="00464243" w:rsidRDefault="00464243" w:rsidP="00923372">
      <w:pPr>
        <w:spacing w:line="440" w:lineRule="exact"/>
        <w:ind w:firstLineChars="150" w:firstLine="315"/>
        <w:rPr>
          <w:rFonts w:ascii="微软雅黑" w:eastAsia="微软雅黑" w:hAnsi="微软雅黑"/>
          <w:szCs w:val="21"/>
        </w:rPr>
        <w:sectPr w:rsidR="00464243" w:rsidSect="00D62D62">
          <w:headerReference w:type="default" r:id="rId9"/>
          <w:footerReference w:type="default" r:id="rId10"/>
          <w:pgSz w:w="11906" w:h="16838"/>
          <w:pgMar w:top="1440" w:right="1797" w:bottom="1440" w:left="1797" w:header="851" w:footer="992" w:gutter="0"/>
          <w:cols w:space="425"/>
          <w:docGrid w:type="lines" w:linePitch="312"/>
        </w:sectPr>
      </w:pPr>
    </w:p>
    <w:p w14:paraId="0C36F760"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中国人民大学商学院新年论坛</w:t>
      </w:r>
    </w:p>
    <w:p w14:paraId="33BCE1E9"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中国宏观经济论坛</w:t>
      </w:r>
    </w:p>
    <w:p w14:paraId="70337EC9"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中国资本市场论坛</w:t>
      </w:r>
    </w:p>
    <w:p w14:paraId="0293C861"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华夏基石十月管理高峰论坛</w:t>
      </w:r>
    </w:p>
    <w:p w14:paraId="7A7ADF51"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●《哈佛商业评论》中国年会</w:t>
      </w:r>
    </w:p>
    <w:p w14:paraId="56D61B77"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财经年会</w:t>
      </w:r>
    </w:p>
    <w:p w14:paraId="6EE88A81" w14:textId="77777777" w:rsidR="00923372" w:rsidRDefault="00923372" w:rsidP="00923372">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Pr>
          <w:rFonts w:ascii="微软雅黑" w:eastAsia="微软雅黑" w:hAnsi="微软雅黑" w:hint="eastAsia"/>
          <w:szCs w:val="21"/>
        </w:rPr>
        <w:t>中国企业领袖年会</w:t>
      </w:r>
    </w:p>
    <w:p w14:paraId="6A1674BE" w14:textId="77777777" w:rsidR="007108E3" w:rsidRDefault="00923372" w:rsidP="007108E3">
      <w:pPr>
        <w:spacing w:line="440" w:lineRule="exact"/>
        <w:ind w:firstLineChars="150" w:firstLine="315"/>
        <w:rPr>
          <w:rFonts w:ascii="微软雅黑" w:eastAsia="微软雅黑" w:hAnsi="微软雅黑"/>
          <w:szCs w:val="21"/>
        </w:rPr>
      </w:pPr>
      <w:r>
        <w:rPr>
          <w:rFonts w:ascii="微软雅黑" w:eastAsia="微软雅黑" w:hAnsi="微软雅黑" w:hint="eastAsia"/>
          <w:szCs w:val="21"/>
        </w:rPr>
        <w:t>●</w:t>
      </w:r>
      <w:r w:rsidR="00464243">
        <w:rPr>
          <w:rFonts w:ascii="微软雅黑" w:eastAsia="微软雅黑" w:hAnsi="微软雅黑" w:hint="eastAsia"/>
          <w:szCs w:val="21"/>
        </w:rPr>
        <w:t xml:space="preserve"> </w:t>
      </w:r>
      <w:r w:rsidR="007108E3">
        <w:rPr>
          <w:rFonts w:ascii="微软雅黑" w:eastAsia="微软雅黑" w:hAnsi="微软雅黑" w:hint="eastAsia"/>
          <w:szCs w:val="21"/>
        </w:rPr>
        <w:t>中国人力资源管理年会论坛</w:t>
      </w:r>
    </w:p>
    <w:p w14:paraId="7A897CDA" w14:textId="77777777" w:rsidR="00464243" w:rsidRDefault="00464243">
      <w:pPr>
        <w:spacing w:line="400" w:lineRule="exact"/>
        <w:ind w:firstLineChars="200" w:firstLine="420"/>
        <w:rPr>
          <w:rFonts w:ascii="微软雅黑" w:eastAsia="微软雅黑" w:hAnsi="微软雅黑" w:cs="Times New Roman"/>
          <w:szCs w:val="21"/>
        </w:rPr>
        <w:sectPr w:rsidR="00464243" w:rsidSect="00464243">
          <w:type w:val="continuous"/>
          <w:pgSz w:w="11906" w:h="16838"/>
          <w:pgMar w:top="1440" w:right="1800" w:bottom="851" w:left="1800" w:header="851" w:footer="992" w:gutter="0"/>
          <w:cols w:num="2" w:space="425"/>
          <w:docGrid w:type="lines" w:linePitch="312"/>
        </w:sectPr>
      </w:pPr>
    </w:p>
    <w:p w14:paraId="7E6820CB"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参加课程的学员自动获得人大商学院校友资格，在所学课程之外，我们还提供一个高质量学习交流平台</w:t>
      </w:r>
    </w:p>
    <w:p w14:paraId="7BBF05E0" w14:textId="77777777" w:rsidR="009B12CA" w:rsidRDefault="00B34CC6">
      <w:pPr>
        <w:spacing w:line="400" w:lineRule="exact"/>
        <w:ind w:firstLineChars="196" w:firstLine="412"/>
        <w:rPr>
          <w:rFonts w:ascii="微软雅黑" w:eastAsia="微软雅黑" w:hAnsi="微软雅黑" w:cs="Times New Roman"/>
          <w:szCs w:val="21"/>
        </w:rPr>
      </w:pPr>
      <w:r>
        <w:rPr>
          <w:rFonts w:ascii="微软雅黑" w:eastAsia="微软雅黑" w:hAnsi="微软雅黑" w:cs="Times New Roman" w:hint="eastAsia"/>
          <w:szCs w:val="21"/>
        </w:rPr>
        <w:t>学习交流：大师课堂、首席沙龙、知名企业探访</w:t>
      </w:r>
      <w:r>
        <w:rPr>
          <w:rFonts w:ascii="微软雅黑" w:eastAsia="微软雅黑" w:hAnsi="微软雅黑" w:cs="Times New Roman"/>
          <w:szCs w:val="21"/>
        </w:rPr>
        <w:t>……</w:t>
      </w:r>
    </w:p>
    <w:p w14:paraId="6A516592" w14:textId="77777777" w:rsidR="009B12CA" w:rsidRDefault="00B34CC6">
      <w:pPr>
        <w:spacing w:line="400" w:lineRule="exact"/>
        <w:ind w:firstLineChars="196" w:firstLine="412"/>
        <w:rPr>
          <w:rFonts w:ascii="微软雅黑" w:eastAsia="微软雅黑" w:hAnsi="微软雅黑" w:cs="Times New Roman"/>
          <w:szCs w:val="21"/>
        </w:rPr>
      </w:pPr>
      <w:r>
        <w:rPr>
          <w:rFonts w:ascii="微软雅黑" w:eastAsia="微软雅黑" w:hAnsi="微软雅黑" w:cs="Times New Roman" w:hint="eastAsia"/>
          <w:szCs w:val="21"/>
        </w:rPr>
        <w:t>年度盛典：新年论坛、新年晚会暨年度人物评选颁奖典礼……</w:t>
      </w:r>
    </w:p>
    <w:p w14:paraId="4FB29457" w14:textId="77777777" w:rsidR="009B12CA" w:rsidRDefault="00B34CC6">
      <w:pPr>
        <w:spacing w:line="400" w:lineRule="exact"/>
        <w:ind w:firstLineChars="196" w:firstLine="412"/>
        <w:rPr>
          <w:rFonts w:ascii="微软雅黑" w:eastAsia="微软雅黑" w:hAnsi="微软雅黑" w:cs="Times New Roman"/>
          <w:szCs w:val="21"/>
        </w:rPr>
      </w:pPr>
      <w:r>
        <w:rPr>
          <w:rFonts w:ascii="微软雅黑" w:eastAsia="微软雅黑" w:hAnsi="微软雅黑" w:cs="Times New Roman" w:hint="eastAsia"/>
          <w:szCs w:val="21"/>
        </w:rPr>
        <w:t>校园重温：商学院校友返校日、班级入学五周年和入学十周年返校……</w:t>
      </w:r>
    </w:p>
    <w:p w14:paraId="10F1A294" w14:textId="77777777" w:rsidR="009B12CA" w:rsidRDefault="00B34CC6">
      <w:pPr>
        <w:spacing w:line="400" w:lineRule="exact"/>
        <w:ind w:firstLineChars="196" w:firstLine="412"/>
        <w:rPr>
          <w:rFonts w:ascii="微软雅黑" w:eastAsia="微软雅黑" w:hAnsi="微软雅黑" w:cs="Times New Roman"/>
          <w:szCs w:val="21"/>
        </w:rPr>
      </w:pPr>
      <w:r>
        <w:rPr>
          <w:rFonts w:ascii="微软雅黑" w:eastAsia="微软雅黑" w:hAnsi="微软雅黑" w:cs="Times New Roman" w:hint="eastAsia"/>
          <w:szCs w:val="21"/>
        </w:rPr>
        <w:t>校际联谊：工商大道戈壁远征、中国高管教育联盟高尔夫邀请赛……</w:t>
      </w:r>
    </w:p>
    <w:p w14:paraId="20F6BA7F" w14:textId="77777777" w:rsidR="009B12CA" w:rsidRDefault="00B34CC6">
      <w:pPr>
        <w:spacing w:line="400" w:lineRule="exact"/>
        <w:ind w:firstLineChars="196" w:firstLine="412"/>
        <w:rPr>
          <w:rFonts w:ascii="微软雅黑" w:eastAsia="微软雅黑" w:hAnsi="微软雅黑" w:cs="Times New Roman"/>
          <w:szCs w:val="21"/>
        </w:rPr>
      </w:pPr>
      <w:r>
        <w:rPr>
          <w:rFonts w:ascii="微软雅黑" w:eastAsia="微软雅黑" w:hAnsi="微软雅黑" w:cs="Times New Roman" w:hint="eastAsia"/>
          <w:szCs w:val="21"/>
        </w:rPr>
        <w:t>品牌论坛：中国人力资源管理年会、中国财务管理全球论坛、中国企业家年会……</w:t>
      </w:r>
    </w:p>
    <w:p w14:paraId="345D4C7D"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hint="eastAsia"/>
          <w:b/>
          <w:bCs/>
          <w:color w:val="0070C0"/>
          <w:sz w:val="28"/>
          <w:szCs w:val="28"/>
        </w:rPr>
        <w:t>课程</w:t>
      </w:r>
      <w:r w:rsidRPr="00D62D62">
        <w:rPr>
          <w:rFonts w:ascii="微软雅黑" w:eastAsia="微软雅黑" w:hAnsi="微软雅黑" w:cs="Times New Roman"/>
          <w:b/>
          <w:bCs/>
          <w:color w:val="0070C0"/>
          <w:sz w:val="28"/>
          <w:szCs w:val="28"/>
        </w:rPr>
        <w:t>证书</w:t>
      </w:r>
    </w:p>
    <w:p w14:paraId="7A4C33A5"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完成研修班规定课程的学习，经考核合格者，由中国人民大学颁发</w:t>
      </w:r>
      <w:r>
        <w:rPr>
          <w:rFonts w:ascii="微软雅黑" w:eastAsia="微软雅黑" w:hAnsi="微软雅黑" w:cs="Times New Roman" w:hint="eastAsia"/>
          <w:szCs w:val="21"/>
        </w:rPr>
        <w:t>工商管理</w:t>
      </w:r>
      <w:r>
        <w:rPr>
          <w:rFonts w:ascii="微软雅黑" w:eastAsia="微软雅黑" w:hAnsi="微软雅黑" w:cs="Times New Roman"/>
          <w:szCs w:val="21"/>
        </w:rPr>
        <w:t>课程研修班结业证书。</w:t>
      </w:r>
    </w:p>
    <w:p w14:paraId="586631C8"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课程时间</w:t>
      </w:r>
    </w:p>
    <w:p w14:paraId="6390B4C6"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非脱产学习，学制一年，每月授课一次，每次2天，周末上课。</w:t>
      </w:r>
    </w:p>
    <w:p w14:paraId="4173F815"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开学时间：</w:t>
      </w:r>
      <w:r>
        <w:rPr>
          <w:rFonts w:ascii="微软雅黑" w:eastAsia="微软雅黑" w:hAnsi="微软雅黑" w:cs="Times New Roman" w:hint="eastAsia"/>
          <w:szCs w:val="21"/>
        </w:rPr>
        <w:t>2020年4月</w:t>
      </w:r>
      <w:r w:rsidR="002A56F4">
        <w:rPr>
          <w:rFonts w:ascii="微软雅黑" w:eastAsia="微软雅黑" w:hAnsi="微软雅黑" w:cs="Times New Roman" w:hint="eastAsia"/>
          <w:szCs w:val="21"/>
        </w:rPr>
        <w:t>（春季班）</w:t>
      </w:r>
      <w:r>
        <w:rPr>
          <w:rFonts w:ascii="微软雅黑" w:eastAsia="微软雅黑" w:hAnsi="微软雅黑" w:cs="Times New Roman" w:hint="eastAsia"/>
          <w:szCs w:val="21"/>
        </w:rPr>
        <w:t>、8月</w:t>
      </w:r>
      <w:r w:rsidR="002A56F4">
        <w:rPr>
          <w:rFonts w:ascii="微软雅黑" w:eastAsia="微软雅黑" w:hAnsi="微软雅黑" w:cs="Times New Roman" w:hint="eastAsia"/>
          <w:szCs w:val="21"/>
        </w:rPr>
        <w:t>（夏季班）</w:t>
      </w:r>
      <w:r>
        <w:rPr>
          <w:rFonts w:ascii="微软雅黑" w:eastAsia="微软雅黑" w:hAnsi="微软雅黑" w:cs="Times New Roman" w:hint="eastAsia"/>
          <w:szCs w:val="21"/>
        </w:rPr>
        <w:t>、</w:t>
      </w:r>
      <w:r w:rsidR="006E48B7">
        <w:rPr>
          <w:rFonts w:ascii="微软雅黑" w:eastAsia="微软雅黑" w:hAnsi="微软雅黑" w:cs="Times New Roman"/>
          <w:szCs w:val="21"/>
        </w:rPr>
        <w:t>10</w:t>
      </w:r>
      <w:r>
        <w:rPr>
          <w:rFonts w:ascii="微软雅黑" w:eastAsia="微软雅黑" w:hAnsi="微软雅黑" w:cs="Times New Roman" w:hint="eastAsia"/>
          <w:szCs w:val="21"/>
        </w:rPr>
        <w:t>月</w:t>
      </w:r>
      <w:r w:rsidR="002A56F4">
        <w:rPr>
          <w:rFonts w:ascii="微软雅黑" w:eastAsia="微软雅黑" w:hAnsi="微软雅黑" w:cs="Times New Roman" w:hint="eastAsia"/>
          <w:szCs w:val="21"/>
        </w:rPr>
        <w:t>（秋季班）</w:t>
      </w:r>
    </w:p>
    <w:p w14:paraId="1901038A" w14:textId="77777777" w:rsidR="009B12CA" w:rsidRDefault="00B34CC6">
      <w:pPr>
        <w:spacing w:line="400" w:lineRule="exact"/>
        <w:rPr>
          <w:rFonts w:ascii="微软雅黑" w:eastAsia="微软雅黑" w:hAnsi="微软雅黑" w:cs="Times New Roman"/>
          <w:szCs w:val="21"/>
        </w:rPr>
      </w:pPr>
      <w:r>
        <w:rPr>
          <w:rFonts w:ascii="微软雅黑" w:eastAsia="微软雅黑" w:hAnsi="微软雅黑" w:cs="Times New Roman"/>
          <w:noProof/>
          <w:szCs w:val="21"/>
        </w:rPr>
        <mc:AlternateContent>
          <mc:Choice Requires="wps">
            <w:drawing>
              <wp:anchor distT="0" distB="0" distL="114300" distR="114300" simplePos="0" relativeHeight="251667456" behindDoc="0" locked="0" layoutInCell="1" allowOverlap="1" wp14:anchorId="735924F6" wp14:editId="3528D930">
                <wp:simplePos x="0" y="0"/>
                <wp:positionH relativeFrom="column">
                  <wp:posOffset>948773</wp:posOffset>
                </wp:positionH>
                <wp:positionV relativeFrom="paragraph">
                  <wp:posOffset>106680</wp:posOffset>
                </wp:positionV>
                <wp:extent cx="3460750" cy="687070"/>
                <wp:effectExtent l="0" t="0" r="25400" b="17780"/>
                <wp:wrapNone/>
                <wp:docPr id="12" name="矩形: 圆角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0" cy="687070"/>
                        </a:xfrm>
                        <a:prstGeom prst="roundRect">
                          <a:avLst>
                            <a:gd name="adj" fmla="val 16667"/>
                          </a:avLst>
                        </a:prstGeom>
                        <a:noFill/>
                        <a:ln w="12700" cap="rnd" cmpd="sng">
                          <a:solidFill>
                            <a:srgbClr val="0070C0"/>
                          </a:solidFill>
                          <a:prstDash val="sysDash"/>
                          <a:round/>
                        </a:ln>
                        <a:effectLst/>
                      </wps:spPr>
                      <wps:txbx>
                        <w:txbxContent>
                          <w:p w14:paraId="610AA74E" w14:textId="77777777" w:rsidR="009B12CA" w:rsidRDefault="00B34CC6">
                            <w:pPr>
                              <w:spacing w:line="280" w:lineRule="exact"/>
                              <w:rPr>
                                <w:rFonts w:ascii="微软雅黑" w:eastAsia="微软雅黑" w:hAnsi="微软雅黑" w:cs="Times New Roman"/>
                                <w:sz w:val="18"/>
                                <w:szCs w:val="18"/>
                              </w:rPr>
                            </w:pPr>
                            <w:r>
                              <w:rPr>
                                <w:rFonts w:ascii="微软雅黑" w:eastAsia="微软雅黑" w:hAnsi="微软雅黑" w:cs="Times New Roman"/>
                                <w:sz w:val="18"/>
                                <w:szCs w:val="18"/>
                              </w:rPr>
                              <w:t>办理入学手续，</w:t>
                            </w:r>
                            <w:r>
                              <w:rPr>
                                <w:rFonts w:ascii="微软雅黑" w:eastAsia="微软雅黑" w:hAnsi="微软雅黑" w:cs="Times New Roman" w:hint="eastAsia"/>
                                <w:sz w:val="18"/>
                                <w:szCs w:val="18"/>
                              </w:rPr>
                              <w:t>提交</w:t>
                            </w:r>
                            <w:r>
                              <w:rPr>
                                <w:rFonts w:ascii="微软雅黑" w:eastAsia="微软雅黑" w:hAnsi="微软雅黑" w:cs="Times New Roman"/>
                                <w:sz w:val="18"/>
                                <w:szCs w:val="18"/>
                              </w:rPr>
                              <w:t>以下资料：</w:t>
                            </w:r>
                            <w:r>
                              <w:rPr>
                                <w:rFonts w:ascii="微软雅黑" w:eastAsia="微软雅黑" w:hAnsi="微软雅黑" w:cs="Times New Roman"/>
                                <w:sz w:val="18"/>
                                <w:szCs w:val="18"/>
                              </w:rPr>
                              <w:br/>
                            </w:r>
                            <w:r>
                              <w:rPr>
                                <w:rFonts w:ascii="微软雅黑" w:eastAsia="微软雅黑" w:hAnsi="微软雅黑" w:cs="Times New Roman" w:hint="eastAsia"/>
                                <w:sz w:val="18"/>
                                <w:szCs w:val="18"/>
                              </w:rPr>
                              <w:t>1.</w:t>
                            </w:r>
                            <w:r>
                              <w:rPr>
                                <w:rFonts w:ascii="微软雅黑" w:eastAsia="微软雅黑" w:hAnsi="微软雅黑" w:cs="Times New Roman"/>
                                <w:sz w:val="18"/>
                                <w:szCs w:val="18"/>
                              </w:rPr>
                              <w:t xml:space="preserve"> 身份证、学历证</w:t>
                            </w:r>
                            <w:r>
                              <w:rPr>
                                <w:rFonts w:ascii="微软雅黑" w:eastAsia="微软雅黑" w:hAnsi="微软雅黑" w:cs="Times New Roman" w:hint="eastAsia"/>
                                <w:sz w:val="18"/>
                                <w:szCs w:val="18"/>
                              </w:rPr>
                              <w:t>（或</w:t>
                            </w:r>
                            <w:r>
                              <w:rPr>
                                <w:rFonts w:ascii="微软雅黑" w:eastAsia="微软雅黑" w:hAnsi="微软雅黑" w:cs="Times New Roman"/>
                                <w:sz w:val="18"/>
                                <w:szCs w:val="18"/>
                              </w:rPr>
                              <w:t>同等学历证明</w:t>
                            </w:r>
                            <w:r>
                              <w:rPr>
                                <w:rFonts w:ascii="微软雅黑" w:eastAsia="微软雅黑" w:hAnsi="微软雅黑" w:cs="Times New Roman" w:hint="eastAsia"/>
                                <w:sz w:val="18"/>
                                <w:szCs w:val="18"/>
                              </w:rPr>
                              <w:t>）复印件</w:t>
                            </w:r>
                            <w:r>
                              <w:rPr>
                                <w:rFonts w:ascii="微软雅黑" w:eastAsia="微软雅黑" w:hAnsi="微软雅黑" w:cs="Times New Roman"/>
                                <w:sz w:val="18"/>
                                <w:szCs w:val="18"/>
                              </w:rPr>
                              <w:t>各一份</w:t>
                            </w:r>
                          </w:p>
                          <w:p w14:paraId="70C13EB0" w14:textId="77777777" w:rsidR="009B12CA" w:rsidRDefault="00B34CC6">
                            <w:pPr>
                              <w:spacing w:line="280" w:lineRule="exact"/>
                              <w:rPr>
                                <w:rFonts w:ascii="宋体" w:hAnsi="宋体"/>
                                <w:sz w:val="18"/>
                                <w:szCs w:val="18"/>
                              </w:rPr>
                            </w:pPr>
                            <w:r>
                              <w:rPr>
                                <w:rFonts w:ascii="微软雅黑" w:eastAsia="微软雅黑" w:hAnsi="微软雅黑" w:cs="Times New Roman"/>
                                <w:sz w:val="18"/>
                                <w:szCs w:val="18"/>
                              </w:rPr>
                              <w:t>2. 2寸彩色照</w:t>
                            </w:r>
                            <w:r>
                              <w:rPr>
                                <w:rFonts w:ascii="微软雅黑" w:eastAsia="微软雅黑" w:hAnsi="微软雅黑" w:cs="Times New Roman" w:hint="eastAsia"/>
                                <w:sz w:val="18"/>
                                <w:szCs w:val="18"/>
                              </w:rPr>
                              <w:t>片2张</w:t>
                            </w:r>
                          </w:p>
                          <w:p w14:paraId="408EE098" w14:textId="77777777" w:rsidR="009B12CA" w:rsidRDefault="009B12CA"/>
                        </w:txbxContent>
                      </wps:txbx>
                      <wps:bodyPr rot="0" vert="horz" wrap="square" lIns="91440" tIns="45720" rIns="91440" bIns="45720" anchor="t" anchorCtr="0" upright="1">
                        <a:noAutofit/>
                      </wps:bodyPr>
                    </wps:wsp>
                  </a:graphicData>
                </a:graphic>
              </wp:anchor>
            </w:drawing>
          </mc:Choice>
          <mc:Fallback>
            <w:pict>
              <v:roundrect w14:anchorId="735924F6" id="矩形: 圆角 81" o:spid="_x0000_s1026" style="position:absolute;left:0;text-align:left;margin-left:74.7pt;margin-top:8.4pt;width:272.5pt;height:54.1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" filled="f" strokecolor="#0070c0" strokeweight="1pt">
                <v:stroke dashstyle="3 1" endcap="round"/>
                <v:textbox>
                  <w:txbxContent>
                    <w:p w14:paraId="610AA74E" w14:textId="77777777" w:rsidR="009B12CA" w:rsidRDefault="00B34CC6">
                      <w:pPr>
                        <w:spacing w:line="280" w:lineRule="exact"/>
                        <w:rPr>
                          <w:rFonts w:ascii="微软雅黑" w:eastAsia="微软雅黑" w:hAnsi="微软雅黑" w:cs="Times New Roman"/>
                          <w:sz w:val="18"/>
                          <w:szCs w:val="18"/>
                        </w:rPr>
                      </w:pPr>
                      <w:r>
                        <w:rPr>
                          <w:rFonts w:ascii="微软雅黑" w:eastAsia="微软雅黑" w:hAnsi="微软雅黑" w:cs="Times New Roman"/>
                          <w:sz w:val="18"/>
                          <w:szCs w:val="18"/>
                        </w:rPr>
                        <w:t>办理入学手续，</w:t>
                      </w:r>
                      <w:r>
                        <w:rPr>
                          <w:rFonts w:ascii="微软雅黑" w:eastAsia="微软雅黑" w:hAnsi="微软雅黑" w:cs="Times New Roman" w:hint="eastAsia"/>
                          <w:sz w:val="18"/>
                          <w:szCs w:val="18"/>
                        </w:rPr>
                        <w:t>提交</w:t>
                      </w:r>
                      <w:r>
                        <w:rPr>
                          <w:rFonts w:ascii="微软雅黑" w:eastAsia="微软雅黑" w:hAnsi="微软雅黑" w:cs="Times New Roman"/>
                          <w:sz w:val="18"/>
                          <w:szCs w:val="18"/>
                        </w:rPr>
                        <w:t>以下资料：</w:t>
                      </w:r>
                      <w:r>
                        <w:rPr>
                          <w:rFonts w:ascii="微软雅黑" w:eastAsia="微软雅黑" w:hAnsi="微软雅黑" w:cs="Times New Roman"/>
                          <w:sz w:val="18"/>
                          <w:szCs w:val="18"/>
                        </w:rPr>
                        <w:br/>
                      </w:r>
                      <w:r>
                        <w:rPr>
                          <w:rFonts w:ascii="微软雅黑" w:eastAsia="微软雅黑" w:hAnsi="微软雅黑" w:cs="Times New Roman" w:hint="eastAsia"/>
                          <w:sz w:val="18"/>
                          <w:szCs w:val="18"/>
                        </w:rPr>
                        <w:t>1.</w:t>
                      </w:r>
                      <w:r>
                        <w:rPr>
                          <w:rFonts w:ascii="微软雅黑" w:eastAsia="微软雅黑" w:hAnsi="微软雅黑" w:cs="Times New Roman"/>
                          <w:sz w:val="18"/>
                          <w:szCs w:val="18"/>
                        </w:rPr>
                        <w:t xml:space="preserve"> 身份证、学历证</w:t>
                      </w:r>
                      <w:r>
                        <w:rPr>
                          <w:rFonts w:ascii="微软雅黑" w:eastAsia="微软雅黑" w:hAnsi="微软雅黑" w:cs="Times New Roman" w:hint="eastAsia"/>
                          <w:sz w:val="18"/>
                          <w:szCs w:val="18"/>
                        </w:rPr>
                        <w:t>（或</w:t>
                      </w:r>
                      <w:r>
                        <w:rPr>
                          <w:rFonts w:ascii="微软雅黑" w:eastAsia="微软雅黑" w:hAnsi="微软雅黑" w:cs="Times New Roman"/>
                          <w:sz w:val="18"/>
                          <w:szCs w:val="18"/>
                        </w:rPr>
                        <w:t>同等学历证明</w:t>
                      </w:r>
                      <w:r>
                        <w:rPr>
                          <w:rFonts w:ascii="微软雅黑" w:eastAsia="微软雅黑" w:hAnsi="微软雅黑" w:cs="Times New Roman" w:hint="eastAsia"/>
                          <w:sz w:val="18"/>
                          <w:szCs w:val="18"/>
                        </w:rPr>
                        <w:t>）复印件</w:t>
                      </w:r>
                      <w:r>
                        <w:rPr>
                          <w:rFonts w:ascii="微软雅黑" w:eastAsia="微软雅黑" w:hAnsi="微软雅黑" w:cs="Times New Roman"/>
                          <w:sz w:val="18"/>
                          <w:szCs w:val="18"/>
                        </w:rPr>
                        <w:t>各一份</w:t>
                      </w:r>
                    </w:p>
                    <w:p w14:paraId="70C13EB0" w14:textId="77777777" w:rsidR="009B12CA" w:rsidRDefault="00B34CC6">
                      <w:pPr>
                        <w:spacing w:line="280" w:lineRule="exact"/>
                        <w:rPr>
                          <w:rFonts w:ascii="宋体" w:hAnsi="宋体"/>
                          <w:sz w:val="18"/>
                          <w:szCs w:val="18"/>
                        </w:rPr>
                      </w:pPr>
                      <w:r>
                        <w:rPr>
                          <w:rFonts w:ascii="微软雅黑" w:eastAsia="微软雅黑" w:hAnsi="微软雅黑" w:cs="Times New Roman"/>
                          <w:sz w:val="18"/>
                          <w:szCs w:val="18"/>
                        </w:rPr>
                        <w:t>2. 2寸彩色照</w:t>
                      </w:r>
                      <w:r>
                        <w:rPr>
                          <w:rFonts w:ascii="微软雅黑" w:eastAsia="微软雅黑" w:hAnsi="微软雅黑" w:cs="Times New Roman" w:hint="eastAsia"/>
                          <w:sz w:val="18"/>
                          <w:szCs w:val="18"/>
                        </w:rPr>
                        <w:t>片2张</w:t>
                      </w:r>
                    </w:p>
                    <w:p w14:paraId="408EE098" w14:textId="77777777" w:rsidR="009B12CA" w:rsidRDefault="009B12CA"/>
                  </w:txbxContent>
                </v:textbox>
              </v:roundrect>
            </w:pict>
          </mc:Fallback>
        </mc:AlternateContent>
      </w:r>
    </w:p>
    <w:p w14:paraId="56F18AAA" w14:textId="77777777" w:rsidR="009B12CA" w:rsidRDefault="009B12CA">
      <w:pPr>
        <w:spacing w:line="400" w:lineRule="exact"/>
        <w:rPr>
          <w:rFonts w:ascii="微软雅黑" w:eastAsia="微软雅黑" w:hAnsi="微软雅黑" w:cs="Times New Roman"/>
          <w:szCs w:val="21"/>
        </w:rPr>
      </w:pPr>
    </w:p>
    <w:p w14:paraId="0B618B2E" w14:textId="77777777" w:rsidR="009B12CA" w:rsidRDefault="009B12CA">
      <w:pPr>
        <w:spacing w:line="400" w:lineRule="exact"/>
        <w:rPr>
          <w:rFonts w:ascii="微软雅黑" w:eastAsia="微软雅黑" w:hAnsi="微软雅黑" w:cs="Times New Roman"/>
          <w:szCs w:val="21"/>
        </w:rPr>
      </w:pPr>
    </w:p>
    <w:p w14:paraId="5907A254" w14:textId="77777777" w:rsidR="00D62D62" w:rsidRDefault="00B34CC6" w:rsidP="00D62D62">
      <w:pPr>
        <w:spacing w:beforeLines="50" w:before="156" w:afterLines="50" w:after="156" w:line="400" w:lineRule="exact"/>
        <w:jc w:val="lef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课程费</w:t>
      </w:r>
      <w:r w:rsidRPr="00D62D62">
        <w:rPr>
          <w:rFonts w:ascii="微软雅黑" w:eastAsia="微软雅黑" w:hAnsi="微软雅黑" w:cs="Times New Roman" w:hint="eastAsia"/>
          <w:b/>
          <w:bCs/>
          <w:color w:val="0070C0"/>
          <w:sz w:val="28"/>
          <w:szCs w:val="28"/>
        </w:rPr>
        <w:t>用</w:t>
      </w:r>
    </w:p>
    <w:p w14:paraId="0289F785" w14:textId="06EC8C75" w:rsidR="009B12CA" w:rsidRDefault="00B34CC6" w:rsidP="00D62D62">
      <w:pPr>
        <w:spacing w:line="400" w:lineRule="exact"/>
        <w:ind w:firstLineChars="200" w:firstLine="420"/>
        <w:jc w:val="left"/>
        <w:rPr>
          <w:rFonts w:ascii="宋体" w:hAnsi="宋体"/>
          <w:szCs w:val="21"/>
        </w:rPr>
      </w:pPr>
      <w:r>
        <w:rPr>
          <w:rFonts w:ascii="微软雅黑" w:eastAsia="微软雅黑" w:hAnsi="微软雅黑" w:cs="Times New Roman" w:hint="eastAsia"/>
          <w:szCs w:val="21"/>
        </w:rPr>
        <w:t>人民币73</w:t>
      </w:r>
      <w:r>
        <w:rPr>
          <w:rFonts w:ascii="微软雅黑" w:eastAsia="微软雅黑" w:hAnsi="微软雅黑" w:cs="Times New Roman"/>
          <w:szCs w:val="21"/>
        </w:rPr>
        <w:t>800元/人（含</w:t>
      </w:r>
      <w:r>
        <w:rPr>
          <w:rFonts w:ascii="微软雅黑" w:eastAsia="微软雅黑" w:hAnsi="微软雅黑" w:cs="Times New Roman" w:hint="eastAsia"/>
          <w:szCs w:val="21"/>
        </w:rPr>
        <w:t>培训</w:t>
      </w:r>
      <w:r>
        <w:rPr>
          <w:rFonts w:ascii="微软雅黑" w:eastAsia="微软雅黑" w:hAnsi="微软雅黑" w:cs="Times New Roman"/>
          <w:szCs w:val="21"/>
        </w:rPr>
        <w:t>、资料</w:t>
      </w:r>
      <w:r>
        <w:rPr>
          <w:rFonts w:ascii="微软雅黑" w:eastAsia="微软雅黑" w:hAnsi="微软雅黑" w:cs="Times New Roman" w:hint="eastAsia"/>
          <w:szCs w:val="21"/>
        </w:rPr>
        <w:t>等费用）</w:t>
      </w:r>
      <w:r w:rsidR="009A7257">
        <w:rPr>
          <w:rFonts w:ascii="微软雅黑" w:eastAsia="微软雅黑" w:hAnsi="微软雅黑" w:cs="Times New Roman" w:hint="eastAsia"/>
          <w:szCs w:val="21"/>
        </w:rPr>
        <w:t>，2021年1月31日</w:t>
      </w:r>
      <w:r w:rsidR="009A7257">
        <w:rPr>
          <w:rFonts w:ascii="微软雅黑" w:eastAsia="微软雅黑" w:hAnsi="微软雅黑" w:cs="Times New Roman"/>
          <w:szCs w:val="21"/>
        </w:rPr>
        <w:t>之前报名优惠</w:t>
      </w:r>
      <w:r w:rsidR="009A7257">
        <w:rPr>
          <w:rFonts w:ascii="微软雅黑" w:eastAsia="微软雅黑" w:hAnsi="微软雅黑" w:cs="Times New Roman" w:hint="eastAsia"/>
          <w:szCs w:val="21"/>
        </w:rPr>
        <w:t>9000元</w:t>
      </w:r>
      <w:r w:rsidR="009A7257">
        <w:rPr>
          <w:rFonts w:ascii="微软雅黑" w:eastAsia="微软雅黑" w:hAnsi="微软雅黑" w:cs="Times New Roman"/>
          <w:szCs w:val="21"/>
        </w:rPr>
        <w:t>，优惠后价格为</w:t>
      </w:r>
      <w:r w:rsidR="009A7257">
        <w:rPr>
          <w:rFonts w:ascii="微软雅黑" w:eastAsia="微软雅黑" w:hAnsi="微软雅黑" w:cs="Times New Roman" w:hint="eastAsia"/>
          <w:szCs w:val="21"/>
        </w:rPr>
        <w:t>64800元/人。</w:t>
      </w:r>
    </w:p>
    <w:p w14:paraId="01E949FD" w14:textId="77777777" w:rsidR="009B12CA" w:rsidRDefault="00B34CC6">
      <w:pPr>
        <w:tabs>
          <w:tab w:val="left" w:pos="2976"/>
        </w:tabs>
        <w:spacing w:line="400" w:lineRule="exact"/>
        <w:rPr>
          <w:rFonts w:ascii="宋体" w:hAnsi="宋体"/>
          <w:b/>
          <w:bCs/>
          <w:szCs w:val="21"/>
        </w:rPr>
      </w:pPr>
      <w:r>
        <w:rPr>
          <w:rFonts w:ascii="宋体" w:hAnsi="宋体"/>
          <w:b/>
          <w:bCs/>
          <w:noProof/>
          <w:color w:val="C0504D" w:themeColor="accent2"/>
          <w:szCs w:val="21"/>
        </w:rPr>
        <mc:AlternateContent>
          <mc:Choice Requires="wps">
            <w:drawing>
              <wp:anchor distT="0" distB="0" distL="114300" distR="114300" simplePos="0" relativeHeight="251666432" behindDoc="0" locked="0" layoutInCell="1" allowOverlap="1" wp14:anchorId="1E37F007" wp14:editId="6FB5310E">
                <wp:simplePos x="0" y="0"/>
                <wp:positionH relativeFrom="column">
                  <wp:posOffset>226529</wp:posOffset>
                </wp:positionH>
                <wp:positionV relativeFrom="paragraph">
                  <wp:posOffset>157977</wp:posOffset>
                </wp:positionV>
                <wp:extent cx="4907557" cy="1884459"/>
                <wp:effectExtent l="0" t="0" r="26670" b="20955"/>
                <wp:wrapNone/>
                <wp:docPr id="5" name="矩形: 圆角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7557" cy="1884459"/>
                        </a:xfrm>
                        <a:prstGeom prst="roundRect">
                          <a:avLst>
                            <a:gd name="adj" fmla="val 16667"/>
                          </a:avLst>
                        </a:prstGeom>
                        <a:noFill/>
                        <a:ln w="12700" cap="rnd" cmpd="sng">
                          <a:solidFill>
                            <a:srgbClr val="0070C0"/>
                          </a:solidFill>
                          <a:prstDash val="sysDash"/>
                          <a:round/>
                        </a:ln>
                        <a:effectLst/>
                      </wps:spPr>
                      <wps:txbx>
                        <w:txbxContent>
                          <w:p w14:paraId="0E74171B" w14:textId="77777777" w:rsidR="009B12CA" w:rsidRDefault="00B34CC6">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交费须知：</w:t>
                            </w:r>
                          </w:p>
                          <w:p w14:paraId="16A71531"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1、个人账户缴费： 请通过人大培训网发布的培训项目缴费链接（中国人民大学校园统一支付平台）进行缴费。</w:t>
                            </w:r>
                          </w:p>
                          <w:p w14:paraId="22E4BCFD"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2、单位账户缴费：通过银行汇款缴费。</w:t>
                            </w:r>
                          </w:p>
                          <w:p w14:paraId="3C32F4A0"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收款单位：中国人民大学</w:t>
                            </w:r>
                          </w:p>
                          <w:p w14:paraId="09DF793E"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收款帐号：0200 0076 0902 6400 244  </w:t>
                            </w:r>
                          </w:p>
                          <w:p w14:paraId="5D3AEE34" w14:textId="77777777" w:rsidR="009B12CA" w:rsidRDefault="00B34CC6">
                            <w:pPr>
                              <w:spacing w:line="280" w:lineRule="exact"/>
                            </w:pPr>
                            <w:r>
                              <w:rPr>
                                <w:rFonts w:ascii="微软雅黑" w:eastAsia="微软雅黑" w:hAnsi="微软雅黑" w:cs="微软雅黑" w:hint="eastAsia"/>
                                <w:sz w:val="18"/>
                                <w:szCs w:val="18"/>
                              </w:rPr>
                              <w:t>特别说明：汇款时“收款人（单位）”一栏均只填“中国人民大学”六字，在“用途/摘要”栏里填上“商学院工商班XXX(学员姓名)培训费”。汇款后请将银行汇款凭单提交至商学院EE项目办公室。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37F007" id="矩形: 圆角 80" o:spid="_x0000_s1027" style="position:absolute;left:0;text-align:left;margin-left:17.85pt;margin-top:12.45pt;width:386.4pt;height:14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" filled="f" strokecolor="#0070c0" strokeweight="1pt">
                <v:stroke dashstyle="3 1" endcap="round"/>
                <v:textbox>
                  <w:txbxContent>
                    <w:p w14:paraId="0E74171B" w14:textId="77777777" w:rsidR="009B12CA" w:rsidRDefault="00B34CC6">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交费须知：</w:t>
                      </w:r>
                    </w:p>
                    <w:p w14:paraId="16A71531"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1、个人账户缴费： 请通过人大培训网发布的培训项目缴费链接（中国人民大学校园统一支付平台）进行缴费。</w:t>
                      </w:r>
                    </w:p>
                    <w:p w14:paraId="22E4BCFD"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2、单位账户缴费：通过银行汇款缴费。</w:t>
                      </w:r>
                    </w:p>
                    <w:p w14:paraId="3C32F4A0"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收款单位：中国人民大学</w:t>
                      </w:r>
                    </w:p>
                    <w:p w14:paraId="09DF793E" w14:textId="77777777" w:rsidR="009B12CA" w:rsidRDefault="00B34CC6">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收款帐号：0200 0076 0902 6400 244  </w:t>
                      </w:r>
                    </w:p>
                    <w:p w14:paraId="5D3AEE34" w14:textId="77777777" w:rsidR="009B12CA" w:rsidRDefault="00B34CC6">
                      <w:pPr>
                        <w:spacing w:line="280" w:lineRule="exact"/>
                      </w:pPr>
                      <w:r>
                        <w:rPr>
                          <w:rFonts w:ascii="微软雅黑" w:eastAsia="微软雅黑" w:hAnsi="微软雅黑" w:cs="微软雅黑" w:hint="eastAsia"/>
                          <w:sz w:val="18"/>
                          <w:szCs w:val="18"/>
                        </w:rPr>
                        <w:t>特别说明：汇款时“收款人（单位）”一栏均只填“中国人民大学”六字，在“用途/摘要”栏里填上“商学院工商班XXX(学员姓名)培训费”。汇款后请将银行汇款凭单提交至商学院EE项目办公室。</w:t>
                      </w:r>
                    </w:p>
                  </w:txbxContent>
                </v:textbox>
              </v:roundrect>
            </w:pict>
          </mc:Fallback>
        </mc:AlternateContent>
      </w:r>
      <w:r>
        <w:rPr>
          <w:rFonts w:ascii="宋体" w:hAnsi="宋体"/>
          <w:b/>
          <w:bCs/>
          <w:szCs w:val="21"/>
        </w:rPr>
        <w:tab/>
      </w:r>
    </w:p>
    <w:p w14:paraId="6DC829E1" w14:textId="77777777" w:rsidR="009B12CA" w:rsidRDefault="009B12CA">
      <w:pPr>
        <w:tabs>
          <w:tab w:val="left" w:pos="2976"/>
        </w:tabs>
        <w:spacing w:line="400" w:lineRule="exact"/>
        <w:rPr>
          <w:rFonts w:ascii="宋体" w:hAnsi="宋体"/>
          <w:b/>
          <w:bCs/>
          <w:szCs w:val="21"/>
        </w:rPr>
      </w:pPr>
    </w:p>
    <w:p w14:paraId="32FB8BB4" w14:textId="77777777" w:rsidR="009B12CA" w:rsidRDefault="009B12CA">
      <w:pPr>
        <w:tabs>
          <w:tab w:val="left" w:pos="2976"/>
        </w:tabs>
        <w:spacing w:line="400" w:lineRule="exact"/>
        <w:rPr>
          <w:rFonts w:ascii="宋体" w:hAnsi="宋体"/>
          <w:b/>
          <w:bCs/>
          <w:szCs w:val="21"/>
        </w:rPr>
      </w:pPr>
    </w:p>
    <w:p w14:paraId="772B4B09" w14:textId="77777777" w:rsidR="009B12CA" w:rsidRDefault="009B12CA">
      <w:pPr>
        <w:spacing w:line="400" w:lineRule="exact"/>
        <w:rPr>
          <w:rFonts w:ascii="宋体" w:hAnsi="宋体"/>
          <w:b/>
          <w:bCs/>
          <w:szCs w:val="21"/>
        </w:rPr>
      </w:pPr>
    </w:p>
    <w:p w14:paraId="52EA7F85" w14:textId="77777777" w:rsidR="009B12CA" w:rsidRDefault="009B12CA">
      <w:pPr>
        <w:spacing w:line="400" w:lineRule="exact"/>
        <w:rPr>
          <w:rFonts w:ascii="宋体" w:hAnsi="宋体"/>
          <w:b/>
          <w:bCs/>
          <w:szCs w:val="21"/>
        </w:rPr>
      </w:pPr>
    </w:p>
    <w:p w14:paraId="092AF6D9" w14:textId="77777777" w:rsidR="009B12CA" w:rsidRDefault="009B12CA">
      <w:pPr>
        <w:spacing w:line="400" w:lineRule="exact"/>
        <w:rPr>
          <w:rFonts w:ascii="宋体" w:hAnsi="宋体"/>
          <w:b/>
          <w:bCs/>
          <w:szCs w:val="21"/>
        </w:rPr>
      </w:pPr>
    </w:p>
    <w:p w14:paraId="504C9B07" w14:textId="77777777" w:rsidR="009B12CA" w:rsidRDefault="009B12CA">
      <w:pPr>
        <w:spacing w:line="600" w:lineRule="exact"/>
        <w:jc w:val="left"/>
        <w:rPr>
          <w:rFonts w:ascii="微软雅黑" w:eastAsia="微软雅黑" w:hAnsi="微软雅黑" w:cs="Times New Roman"/>
          <w:b/>
          <w:color w:val="C0504D" w:themeColor="accent2"/>
          <w:sz w:val="28"/>
          <w:szCs w:val="28"/>
        </w:rPr>
      </w:pPr>
    </w:p>
    <w:p w14:paraId="25E43E3A" w14:textId="77777777" w:rsidR="009B12CA" w:rsidRPr="00D62D62" w:rsidRDefault="00B34CC6" w:rsidP="00D62D62">
      <w:pPr>
        <w:spacing w:beforeLines="100" w:before="312"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hint="eastAsia"/>
          <w:b/>
          <w:bCs/>
          <w:color w:val="0070C0"/>
          <w:sz w:val="28"/>
          <w:szCs w:val="28"/>
        </w:rPr>
        <w:t>联系方式</w:t>
      </w:r>
    </w:p>
    <w:p w14:paraId="4033F303" w14:textId="2EE5386B" w:rsidR="002A56F4" w:rsidRDefault="002A56F4" w:rsidP="00D62D62">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春季班：</w:t>
      </w:r>
      <w:r w:rsidR="00C17513">
        <w:rPr>
          <w:rFonts w:ascii="微软雅黑" w:eastAsia="微软雅黑" w:hAnsi="微软雅黑" w:cs="微软雅黑" w:hint="eastAsia"/>
          <w:szCs w:val="21"/>
        </w:rPr>
        <w:t>李</w:t>
      </w:r>
      <w:r w:rsidR="002F4108">
        <w:rPr>
          <w:rFonts w:ascii="微软雅黑" w:eastAsia="微软雅黑" w:hAnsi="微软雅黑" w:cs="微软雅黑" w:hint="eastAsia"/>
          <w:szCs w:val="21"/>
        </w:rPr>
        <w:t>老师</w:t>
      </w:r>
      <w:r>
        <w:rPr>
          <w:rFonts w:ascii="微软雅黑" w:eastAsia="微软雅黑" w:hAnsi="微软雅黑" w:cs="微软雅黑" w:hint="eastAsia"/>
          <w:szCs w:val="21"/>
        </w:rPr>
        <w:t xml:space="preserve">  </w:t>
      </w:r>
      <w:r w:rsidR="00C17513">
        <w:rPr>
          <w:rFonts w:ascii="微软雅黑" w:eastAsia="微软雅黑" w:hAnsi="微软雅黑" w:cs="微软雅黑"/>
          <w:szCs w:val="21"/>
        </w:rPr>
        <w:t>18801116823</w:t>
      </w:r>
    </w:p>
    <w:p w14:paraId="7C81973E" w14:textId="77777777" w:rsidR="009B12CA" w:rsidRDefault="002A56F4" w:rsidP="00D62D62">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报名地址：</w:t>
      </w:r>
      <w:r>
        <w:rPr>
          <w:rFonts w:ascii="微软雅黑" w:eastAsia="微软雅黑" w:hAnsi="微软雅黑" w:cs="微软雅黑" w:hint="eastAsia"/>
          <w:szCs w:val="21"/>
        </w:rPr>
        <w:t xml:space="preserve"> 中国人民大学明德商学楼808室</w:t>
      </w:r>
    </w:p>
    <w:p w14:paraId="12942FC5"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课程介绍</w:t>
      </w:r>
    </w:p>
    <w:p w14:paraId="59F950FC" w14:textId="77777777" w:rsidR="009B12CA" w:rsidRDefault="00B34CC6" w:rsidP="00F8366B">
      <w:pPr>
        <w:spacing w:line="480" w:lineRule="exact"/>
        <w:rPr>
          <w:rFonts w:ascii="微软雅黑" w:eastAsia="微软雅黑" w:hAnsi="微软雅黑" w:cs="Times New Roman"/>
          <w:b/>
          <w:szCs w:val="21"/>
        </w:rPr>
      </w:pPr>
      <w:r>
        <w:rPr>
          <w:rFonts w:ascii="微软雅黑" w:eastAsia="微软雅黑" w:hAnsi="微软雅黑" w:cs="Times New Roman"/>
          <w:b/>
          <w:szCs w:val="21"/>
        </w:rPr>
        <w:t>一</w:t>
      </w:r>
      <w:r>
        <w:rPr>
          <w:rFonts w:ascii="微软雅黑" w:eastAsia="微软雅黑" w:hAnsi="微软雅黑" w:cs="Times New Roman" w:hint="eastAsia"/>
          <w:b/>
          <w:szCs w:val="21"/>
        </w:rPr>
        <w:t>、中国经济</w:t>
      </w:r>
    </w:p>
    <w:p w14:paraId="4CA4CB22" w14:textId="77777777" w:rsidR="009B12CA" w:rsidRDefault="00B34CC6" w:rsidP="00F8366B">
      <w:pPr>
        <w:spacing w:line="480" w:lineRule="exact"/>
        <w:ind w:firstLine="420"/>
        <w:rPr>
          <w:rFonts w:ascii="微软雅黑" w:eastAsia="微软雅黑" w:hAnsi="微软雅黑" w:cs="Times New Roman"/>
          <w:szCs w:val="21"/>
        </w:rPr>
      </w:pPr>
      <w:r>
        <w:rPr>
          <w:rFonts w:ascii="微软雅黑" w:eastAsia="微软雅黑" w:hAnsi="微软雅黑" w:cs="Times New Roman"/>
          <w:szCs w:val="21"/>
        </w:rPr>
        <w:t>本课程</w:t>
      </w:r>
      <w:r>
        <w:rPr>
          <w:rFonts w:ascii="微软雅黑" w:eastAsia="微软雅黑" w:hAnsi="微软雅黑" w:cs="Times New Roman" w:hint="eastAsia"/>
          <w:szCs w:val="21"/>
        </w:rPr>
        <w:t>将全面展现新中国成立特别是改革开放以来中国经济的发展历程，以全球化的视角重点剖析中国在转型过程中</w:t>
      </w:r>
      <w:r>
        <w:rPr>
          <w:rFonts w:ascii="微软雅黑" w:eastAsia="微软雅黑" w:hAnsi="微软雅黑" w:cs="Times New Roman"/>
          <w:szCs w:val="21"/>
        </w:rPr>
        <w:t>所面临的主要经济、社会问题，探讨其产生的原因和解决的办法</w:t>
      </w:r>
      <w:r>
        <w:rPr>
          <w:rFonts w:ascii="微软雅黑" w:eastAsia="微软雅黑" w:hAnsi="微软雅黑" w:cs="Times New Roman" w:hint="eastAsia"/>
          <w:szCs w:val="21"/>
        </w:rPr>
        <w:t>，并展望十九大</w:t>
      </w:r>
      <w:r>
        <w:rPr>
          <w:rFonts w:ascii="微软雅黑" w:eastAsia="微软雅黑" w:hAnsi="微软雅黑" w:cs="Times New Roman"/>
          <w:szCs w:val="21"/>
        </w:rPr>
        <w:t>以后</w:t>
      </w:r>
      <w:r>
        <w:rPr>
          <w:rFonts w:ascii="微软雅黑" w:eastAsia="微软雅黑" w:hAnsi="微软雅黑" w:cs="Times New Roman" w:hint="eastAsia"/>
          <w:szCs w:val="21"/>
        </w:rPr>
        <w:t>中国</w:t>
      </w:r>
      <w:r>
        <w:rPr>
          <w:rFonts w:ascii="微软雅黑" w:eastAsia="微软雅黑" w:hAnsi="微软雅黑" w:cs="Times New Roman"/>
          <w:szCs w:val="21"/>
        </w:rPr>
        <w:t>经济的</w:t>
      </w:r>
      <w:r>
        <w:rPr>
          <w:rFonts w:ascii="微软雅黑" w:eastAsia="微软雅黑" w:hAnsi="微软雅黑" w:cs="Times New Roman" w:hint="eastAsia"/>
          <w:szCs w:val="21"/>
        </w:rPr>
        <w:t>发展趋势。</w:t>
      </w:r>
    </w:p>
    <w:p w14:paraId="6911AD4B" w14:textId="77777777" w:rsidR="009B12CA" w:rsidRDefault="00B34CC6" w:rsidP="00F8366B">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本课程</w:t>
      </w:r>
      <w:r>
        <w:rPr>
          <w:rFonts w:ascii="微软雅黑" w:eastAsia="微软雅黑" w:hAnsi="微软雅黑" w:cs="Times New Roman" w:hint="eastAsia"/>
          <w:szCs w:val="21"/>
        </w:rPr>
        <w:t>旨在帮助学员深刻理解企业经营的社会环境，把握政府宏观调控的内在规律和政策导向，</w:t>
      </w:r>
      <w:r>
        <w:rPr>
          <w:rFonts w:ascii="微软雅黑" w:eastAsia="微软雅黑" w:hAnsi="微软雅黑" w:cs="Times New Roman"/>
          <w:szCs w:val="21"/>
        </w:rPr>
        <w:t>提高</w:t>
      </w:r>
      <w:r>
        <w:rPr>
          <w:rFonts w:ascii="微软雅黑" w:eastAsia="微软雅黑" w:hAnsi="微软雅黑" w:cs="Times New Roman" w:hint="eastAsia"/>
          <w:szCs w:val="21"/>
        </w:rPr>
        <w:t>在</w:t>
      </w:r>
      <w:r>
        <w:rPr>
          <w:rFonts w:ascii="微软雅黑" w:eastAsia="微软雅黑" w:hAnsi="微软雅黑" w:cs="Times New Roman"/>
          <w:szCs w:val="21"/>
        </w:rPr>
        <w:t>微观决策中应对宏观变化的能力</w:t>
      </w:r>
      <w:r>
        <w:rPr>
          <w:rFonts w:ascii="微软雅黑" w:eastAsia="微软雅黑" w:hAnsi="微软雅黑" w:cs="Times New Roman" w:hint="eastAsia"/>
          <w:szCs w:val="21"/>
        </w:rPr>
        <w:t>，</w:t>
      </w:r>
      <w:r>
        <w:rPr>
          <w:rFonts w:ascii="微软雅黑" w:eastAsia="微软雅黑" w:hAnsi="微软雅黑" w:cs="Times New Roman"/>
          <w:szCs w:val="21"/>
        </w:rPr>
        <w:t>正确定位企业在全球</w:t>
      </w:r>
      <w:r>
        <w:rPr>
          <w:rFonts w:ascii="微软雅黑" w:eastAsia="微软雅黑" w:hAnsi="微软雅黑" w:cs="Times New Roman" w:hint="eastAsia"/>
          <w:szCs w:val="21"/>
        </w:rPr>
        <w:t>经济</w:t>
      </w:r>
      <w:r>
        <w:rPr>
          <w:rFonts w:ascii="微软雅黑" w:eastAsia="微软雅黑" w:hAnsi="微软雅黑" w:cs="Times New Roman"/>
          <w:szCs w:val="21"/>
        </w:rPr>
        <w:t>发展版图上的坐标与前进方向</w:t>
      </w:r>
      <w:r>
        <w:rPr>
          <w:rFonts w:ascii="微软雅黑" w:eastAsia="微软雅黑" w:hAnsi="微软雅黑" w:cs="Times New Roman" w:hint="eastAsia"/>
          <w:szCs w:val="21"/>
        </w:rPr>
        <w:t>，规避风险、</w:t>
      </w:r>
      <w:r>
        <w:rPr>
          <w:rFonts w:ascii="微软雅黑" w:eastAsia="微软雅黑" w:hAnsi="微软雅黑" w:cs="Times New Roman"/>
          <w:szCs w:val="21"/>
        </w:rPr>
        <w:t>掌握先机</w:t>
      </w:r>
      <w:r>
        <w:rPr>
          <w:rFonts w:ascii="微软雅黑" w:eastAsia="微软雅黑" w:hAnsi="微软雅黑" w:cs="Times New Roman" w:hint="eastAsia"/>
          <w:szCs w:val="21"/>
        </w:rPr>
        <w:t>。</w:t>
      </w:r>
    </w:p>
    <w:p w14:paraId="18FF6B46" w14:textId="77777777" w:rsidR="00502FCD" w:rsidRDefault="00502FCD">
      <w:pPr>
        <w:spacing w:line="480" w:lineRule="exact"/>
        <w:rPr>
          <w:rFonts w:ascii="微软雅黑" w:eastAsia="微软雅黑" w:hAnsi="微软雅黑" w:cs="Times New Roman"/>
          <w:b/>
          <w:szCs w:val="21"/>
        </w:rPr>
      </w:pPr>
    </w:p>
    <w:p w14:paraId="6631FD32"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二、管理的逻辑</w:t>
      </w:r>
    </w:p>
    <w:p w14:paraId="26CB5709" w14:textId="77777777" w:rsidR="009B12CA" w:rsidRDefault="00B34CC6">
      <w:pPr>
        <w:spacing w:line="480" w:lineRule="exact"/>
        <w:ind w:firstLine="420"/>
        <w:rPr>
          <w:rFonts w:ascii="微软雅黑" w:eastAsia="微软雅黑" w:hAnsi="微软雅黑" w:cs="Times New Roman"/>
          <w:szCs w:val="21"/>
        </w:rPr>
      </w:pPr>
      <w:r>
        <w:rPr>
          <w:rFonts w:ascii="微软雅黑" w:eastAsia="微软雅黑" w:hAnsi="微软雅黑" w:cs="Times New Roman"/>
          <w:szCs w:val="21"/>
        </w:rPr>
        <w:t>本课程旨在解读变革时代的管理规律，剖析组织实现成功之科学途径，从而为各类组织的管理人员职业化地从事管理工作提供有效的方法论指导。管理是一门科学，也是一门艺术，管理的艺术性建立在坚实的科学基础之上。没有科学方法论的指导，不能够最大限度地吸收前人的经验和教训，单纯地依赖感觉、习惯和个人经验行事，管理者的管理实践就会陷入盲动式管理之困境当中，就难免重蹈他人覆辙之厄运。</w:t>
      </w:r>
    </w:p>
    <w:p w14:paraId="61D6AF03"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三、</w:t>
      </w:r>
      <w:r>
        <w:rPr>
          <w:rFonts w:ascii="微软雅黑" w:eastAsia="微软雅黑" w:hAnsi="微软雅黑" w:cs="Times New Roman"/>
          <w:b/>
          <w:szCs w:val="21"/>
        </w:rPr>
        <w:t>营销</w:t>
      </w:r>
      <w:r>
        <w:rPr>
          <w:rFonts w:ascii="微软雅黑" w:eastAsia="微软雅黑" w:hAnsi="微软雅黑" w:cs="Times New Roman" w:hint="eastAsia"/>
          <w:b/>
          <w:szCs w:val="21"/>
        </w:rPr>
        <w:t>管理</w:t>
      </w:r>
    </w:p>
    <w:p w14:paraId="0404EF85"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随着国内买方市场的形成，供给大于需求，营销决定企业的生存与发展，营销课程将给企业带来全新的营销观念</w:t>
      </w:r>
      <w:r>
        <w:rPr>
          <w:rFonts w:ascii="微软雅黑" w:eastAsia="微软雅黑" w:hAnsi="微软雅黑" w:cs="Times New Roman" w:hint="eastAsia"/>
          <w:szCs w:val="21"/>
        </w:rPr>
        <w:t>，</w:t>
      </w:r>
      <w:r>
        <w:rPr>
          <w:rFonts w:ascii="微软雅黑" w:eastAsia="微软雅黑" w:hAnsi="微软雅黑" w:cs="Times New Roman"/>
          <w:szCs w:val="21"/>
        </w:rPr>
        <w:t>提供崭新的营销方法</w:t>
      </w:r>
      <w:r>
        <w:rPr>
          <w:rFonts w:ascii="微软雅黑" w:eastAsia="微软雅黑" w:hAnsi="微软雅黑" w:cs="Times New Roman" w:hint="eastAsia"/>
          <w:szCs w:val="21"/>
        </w:rPr>
        <w:t>。</w:t>
      </w:r>
      <w:r>
        <w:rPr>
          <w:rFonts w:ascii="微软雅黑" w:eastAsia="微软雅黑" w:hAnsi="微软雅黑" w:cs="Times New Roman"/>
          <w:szCs w:val="21"/>
        </w:rPr>
        <w:br/>
      </w:r>
      <w:r>
        <w:rPr>
          <w:rFonts w:ascii="微软雅黑" w:eastAsia="微软雅黑" w:hAnsi="微软雅黑" w:cs="Times New Roman" w:hint="eastAsia"/>
          <w:szCs w:val="21"/>
        </w:rPr>
        <w:t xml:space="preserve">    </w:t>
      </w:r>
      <w:r>
        <w:rPr>
          <w:rFonts w:ascii="微软雅黑" w:eastAsia="微软雅黑" w:hAnsi="微软雅黑" w:cs="Times New Roman"/>
          <w:szCs w:val="21"/>
        </w:rPr>
        <w:t>本课程主要内容：营销战略规划，营销策划方案，市场调研与营销决策，市场需求与环境分析，市场细分与目标市场选择，消费者行为分析，竞争情报，定价战略与方案，品牌运营，整合营销传播，客户关系管理，营销渠道与分销管理，促销管理，营销绩效评估等。</w:t>
      </w:r>
    </w:p>
    <w:p w14:paraId="4C65643C"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四、战略</w:t>
      </w:r>
      <w:r>
        <w:rPr>
          <w:rFonts w:ascii="微软雅黑" w:eastAsia="微软雅黑" w:hAnsi="微软雅黑" w:cs="Times New Roman"/>
          <w:b/>
          <w:szCs w:val="21"/>
        </w:rPr>
        <w:t>人力资源管理</w:t>
      </w:r>
      <w:r>
        <w:rPr>
          <w:rFonts w:ascii="微软雅黑" w:eastAsia="微软雅黑" w:hAnsi="微软雅黑" w:cs="Times New Roman" w:hint="eastAsia"/>
          <w:b/>
          <w:szCs w:val="21"/>
        </w:rPr>
        <w:t xml:space="preserve"> </w:t>
      </w:r>
    </w:p>
    <w:p w14:paraId="68C31DFF"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本课程</w:t>
      </w:r>
      <w:r>
        <w:rPr>
          <w:rFonts w:ascii="微软雅黑" w:eastAsia="微软雅黑" w:hAnsi="微软雅黑" w:cs="Times New Roman"/>
          <w:szCs w:val="21"/>
        </w:rPr>
        <w:t xml:space="preserve">在理论与实践相结合的基础上，解决诸如企业吸引优秀人才、提高组织与工作运行效率等方面的问题，提供系统化的人力资源解决方案。为此，我们根据中国的国情并结合国外先进的管理理论和技术，在人力资源战略、组织与工作的设计、薪酬的设计与管理、绩效考核与绩效管理、企业文化建设等方面以丰富的案例研究为支撑进行精辟论述与理论分析，提高学员解决实际问题的综合素质和能力。 </w:t>
      </w:r>
    </w:p>
    <w:p w14:paraId="2062B56D"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五、战略管理</w:t>
      </w:r>
    </w:p>
    <w:p w14:paraId="05D6DEC2"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课程设计宗旨在于，促使企业系统学习专业的战略管理知识体系，检视自身的经营战略</w:t>
      </w:r>
      <w:r w:rsidRPr="00F8366B">
        <w:rPr>
          <w:rFonts w:ascii="微软雅黑" w:eastAsia="微软雅黑" w:hAnsi="微软雅黑" w:cs="Times New Roman"/>
          <w:spacing w:val="2"/>
          <w:szCs w:val="21"/>
        </w:rPr>
        <w:t>规划及战略管理体系得失利弊，以期强化自身竞争优势，提升战略管理能力。课程最终目的是帮助您建立起系统化的战略管理思维模式，学会如何将战略落实到企业运作的每一个环节，在激烈的商业竞争中建立起属于自己的核心竞争优势</w:t>
      </w:r>
      <w:r w:rsidRPr="00F8366B">
        <w:rPr>
          <w:rFonts w:ascii="微软雅黑" w:eastAsia="微软雅黑" w:hAnsi="微软雅黑" w:cs="Times New Roman" w:hint="eastAsia"/>
          <w:spacing w:val="2"/>
          <w:szCs w:val="21"/>
        </w:rPr>
        <w:t>，突破传统思考，从局部思维到企业系统。</w:t>
      </w:r>
    </w:p>
    <w:p w14:paraId="1F2C68E2"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六、纳税筹划</w:t>
      </w:r>
    </w:p>
    <w:p w14:paraId="05C0669E" w14:textId="77777777" w:rsidR="009B12CA" w:rsidRDefault="00B34CC6">
      <w:pPr>
        <w:spacing w:line="480" w:lineRule="exact"/>
        <w:ind w:firstLine="420"/>
        <w:rPr>
          <w:rFonts w:ascii="微软雅黑" w:eastAsia="微软雅黑" w:hAnsi="微软雅黑" w:cs="Times New Roman"/>
          <w:szCs w:val="21"/>
        </w:rPr>
      </w:pPr>
      <w:r>
        <w:rPr>
          <w:rFonts w:ascii="微软雅黑" w:eastAsia="微软雅黑" w:hAnsi="微软雅黑" w:cs="Times New Roman"/>
          <w:szCs w:val="21"/>
        </w:rPr>
        <w:t>纳税筹划是企业的一个最基本的经济行为</w:t>
      </w:r>
      <w:r>
        <w:rPr>
          <w:rFonts w:ascii="微软雅黑" w:eastAsia="微软雅黑" w:hAnsi="微软雅黑" w:cs="Times New Roman" w:hint="eastAsia"/>
          <w:szCs w:val="21"/>
        </w:rPr>
        <w:t>。本课程将重点解析如何</w:t>
      </w:r>
      <w:r>
        <w:rPr>
          <w:rFonts w:ascii="微软雅黑" w:eastAsia="微软雅黑" w:hAnsi="微软雅黑" w:cs="Times New Roman"/>
          <w:szCs w:val="21"/>
        </w:rPr>
        <w:t>在税法所允许的范围内，对企业的经营、投资、理财、组织、交易等各项活动进行事先安排</w:t>
      </w:r>
      <w:r>
        <w:rPr>
          <w:rFonts w:ascii="微软雅黑" w:eastAsia="微软雅黑" w:hAnsi="微软雅黑" w:cs="Times New Roman" w:hint="eastAsia"/>
          <w:szCs w:val="21"/>
        </w:rPr>
        <w:t>，从而</w:t>
      </w:r>
      <w:r>
        <w:rPr>
          <w:rFonts w:ascii="微软雅黑" w:eastAsia="微软雅黑" w:hAnsi="微软雅黑" w:cs="Times New Roman"/>
          <w:szCs w:val="21"/>
        </w:rPr>
        <w:t>达到减轻税收负担和实现税收零风险的目的</w:t>
      </w:r>
      <w:r>
        <w:rPr>
          <w:rFonts w:ascii="微软雅黑" w:eastAsia="微软雅黑" w:hAnsi="微软雅黑" w:cs="Times New Roman" w:hint="eastAsia"/>
          <w:szCs w:val="21"/>
        </w:rPr>
        <w:t>。</w:t>
      </w:r>
    </w:p>
    <w:p w14:paraId="412D7DEF" w14:textId="77777777" w:rsidR="009B12CA" w:rsidRDefault="00B34CC6">
      <w:pPr>
        <w:spacing w:line="480" w:lineRule="exact"/>
        <w:ind w:firstLine="420"/>
        <w:rPr>
          <w:rFonts w:ascii="微软雅黑" w:eastAsia="微软雅黑" w:hAnsi="微软雅黑" w:cs="Times New Roman"/>
          <w:szCs w:val="21"/>
        </w:rPr>
      </w:pPr>
      <w:r>
        <w:rPr>
          <w:rFonts w:ascii="微软雅黑" w:eastAsia="微软雅黑" w:hAnsi="微软雅黑" w:cs="Times New Roman" w:hint="eastAsia"/>
          <w:szCs w:val="21"/>
        </w:rPr>
        <w:t>本课程将</w:t>
      </w:r>
      <w:r>
        <w:rPr>
          <w:rFonts w:ascii="微软雅黑" w:eastAsia="微软雅黑" w:hAnsi="微软雅黑" w:cs="Times New Roman"/>
          <w:szCs w:val="21"/>
        </w:rPr>
        <w:t>结合国内税收制度的特点</w:t>
      </w:r>
      <w:r>
        <w:rPr>
          <w:rFonts w:ascii="微软雅黑" w:eastAsia="微软雅黑" w:hAnsi="微软雅黑" w:cs="Times New Roman" w:hint="eastAsia"/>
          <w:szCs w:val="21"/>
        </w:rPr>
        <w:t>和</w:t>
      </w:r>
      <w:r>
        <w:rPr>
          <w:rFonts w:ascii="微软雅黑" w:eastAsia="微软雅黑" w:hAnsi="微软雅黑" w:cs="Times New Roman"/>
          <w:szCs w:val="21"/>
        </w:rPr>
        <w:t>最新的税收法规政策</w:t>
      </w:r>
      <w:r>
        <w:rPr>
          <w:rFonts w:ascii="微软雅黑" w:eastAsia="微软雅黑" w:hAnsi="微软雅黑" w:cs="Times New Roman" w:hint="eastAsia"/>
          <w:szCs w:val="21"/>
        </w:rPr>
        <w:t>，讲解</w:t>
      </w:r>
      <w:r>
        <w:rPr>
          <w:rFonts w:ascii="微软雅黑" w:eastAsia="微软雅黑" w:hAnsi="微软雅黑" w:cs="Times New Roman"/>
          <w:szCs w:val="21"/>
        </w:rPr>
        <w:t>节税筹划</w:t>
      </w:r>
      <w:r>
        <w:rPr>
          <w:rFonts w:ascii="微软雅黑" w:eastAsia="微软雅黑" w:hAnsi="微软雅黑" w:cs="Times New Roman" w:hint="eastAsia"/>
          <w:szCs w:val="21"/>
        </w:rPr>
        <w:t>、</w:t>
      </w:r>
      <w:r>
        <w:rPr>
          <w:rFonts w:ascii="微软雅黑" w:eastAsia="微软雅黑" w:hAnsi="微软雅黑" w:cs="Times New Roman"/>
          <w:szCs w:val="21"/>
        </w:rPr>
        <w:t>转嫁筹划</w:t>
      </w:r>
      <w:r>
        <w:rPr>
          <w:rFonts w:ascii="微软雅黑" w:eastAsia="微软雅黑" w:hAnsi="微软雅黑" w:cs="Times New Roman" w:hint="eastAsia"/>
          <w:szCs w:val="21"/>
        </w:rPr>
        <w:t>、</w:t>
      </w:r>
      <w:r>
        <w:rPr>
          <w:rFonts w:ascii="微软雅黑" w:eastAsia="微软雅黑" w:hAnsi="微软雅黑" w:cs="Times New Roman"/>
          <w:szCs w:val="21"/>
        </w:rPr>
        <w:t>实现涉税零风险</w:t>
      </w:r>
      <w:r>
        <w:rPr>
          <w:rFonts w:ascii="微软雅黑" w:eastAsia="微软雅黑" w:hAnsi="微软雅黑" w:cs="Times New Roman" w:hint="eastAsia"/>
          <w:szCs w:val="21"/>
        </w:rPr>
        <w:t>等内容，并通过典型行业和企业的案例进行生动展示，帮助学员</w:t>
      </w:r>
      <w:r>
        <w:rPr>
          <w:rFonts w:ascii="微软雅黑" w:eastAsia="微软雅黑" w:hAnsi="微软雅黑" w:cs="Times New Roman"/>
          <w:szCs w:val="21"/>
        </w:rPr>
        <w:t>把纳税筹划的理念和方法具体运用到企业战略与日常经营管理的各个环节</w:t>
      </w:r>
      <w:r>
        <w:rPr>
          <w:rFonts w:ascii="微软雅黑" w:eastAsia="微软雅黑" w:hAnsi="微软雅黑" w:cs="Times New Roman" w:hint="eastAsia"/>
          <w:szCs w:val="21"/>
        </w:rPr>
        <w:t>。</w:t>
      </w:r>
    </w:p>
    <w:p w14:paraId="09451F0E"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七、创新领导力</w:t>
      </w:r>
    </w:p>
    <w:p w14:paraId="3BC51EC6"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随着组织的不断发展，当前各级管理者面临的挑战是如何管理自己不太熟悉的领域，如何领导比自己更专业的下属。领导力开发是个人、团队和组织不断进步和强大的重要途径。领导是一种人与人之间的关系，领导力是带领大家迎接挑战走向卓越的能力。</w:t>
      </w:r>
    </w:p>
    <w:p w14:paraId="143A5EBC"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课程从创新的动力和探索创新性为起点，验证如何通过合作来产生管理层创新领导力提升的价值。通过讲述领导力的科学体系来阐述如何当一名好领导，通过讲述价值观、文化及制度来讲解如何形成领导艺术，从而使领导者能够掌握在创新中的角色和职责，树立正确的创新观念。</w:t>
      </w:r>
    </w:p>
    <w:p w14:paraId="1E510CBE"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八、管理</w:t>
      </w:r>
      <w:r>
        <w:rPr>
          <w:rFonts w:ascii="微软雅黑" w:eastAsia="微软雅黑" w:hAnsi="微软雅黑" w:cs="Times New Roman"/>
          <w:b/>
          <w:szCs w:val="21"/>
        </w:rPr>
        <w:t>者财务管理</w:t>
      </w:r>
    </w:p>
    <w:p w14:paraId="2662A293"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财务管理是就公司经营过程中的资金运动进行预测、组织、协调、分析和控制的一种决策与管理活动，是工商管理专业的一门核心专业课。通过学习本课程，学员可了解财务与会计的内涵，熟悉现金流量表的结构与内容，了解财务管理的目标、内容与职能，掌握财务分析的主要内容与方法，掌握财务预测的方法，掌握本量利分析法，掌握筹资</w:t>
      </w:r>
      <w:r>
        <w:rPr>
          <w:rFonts w:ascii="微软雅黑" w:eastAsia="微软雅黑" w:hAnsi="微软雅黑" w:cs="Times New Roman" w:hint="eastAsia"/>
          <w:szCs w:val="21"/>
        </w:rPr>
        <w:t>、</w:t>
      </w:r>
      <w:r>
        <w:rPr>
          <w:rFonts w:ascii="微软雅黑" w:eastAsia="微软雅黑" w:hAnsi="微软雅黑" w:cs="Times New Roman"/>
          <w:szCs w:val="21"/>
        </w:rPr>
        <w:t>投资的主要形式与方法，掌握现金和有价证券、应收账款和存货、利润分配活动的管理方法，熟悉现代企业财务管理体系的主要构成要素。</w:t>
      </w:r>
    </w:p>
    <w:p w14:paraId="3103BB2B"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九、公司治理与内部控制</w:t>
      </w:r>
    </w:p>
    <w:p w14:paraId="77302B52" w14:textId="77777777" w:rsidR="009B12CA" w:rsidRDefault="00B34CC6">
      <w:pPr>
        <w:spacing w:line="480" w:lineRule="exact"/>
        <w:ind w:firstLine="420"/>
        <w:rPr>
          <w:rFonts w:ascii="微软雅黑" w:eastAsia="微软雅黑" w:hAnsi="微软雅黑" w:cs="Times New Roman"/>
          <w:szCs w:val="21"/>
        </w:rPr>
      </w:pPr>
      <w:r>
        <w:rPr>
          <w:rFonts w:ascii="微软雅黑" w:eastAsia="微软雅黑" w:hAnsi="微软雅黑" w:cs="Times New Roman" w:hint="eastAsia"/>
          <w:szCs w:val="21"/>
        </w:rPr>
        <w:t>本课程主要内容：企业常态化的六大失控诊断，企业常见风险类型与清单，企业全面风险管理流程框架八要素，董事会的战略领导力与规范运作，完善企业内部控制制度，股权激励的操作方案与步骤，合同管理与合同风险防范，担保业务风险防范，企业知识产权战略、知识产权管理与知识产权保护，劳动纠纷防范与劳动合同法，企业常见重大业务风险防范。课程突出实战、实用、实务的特点，立足为中小企业提供企业治理的全新理念、制度规范和操作细节。</w:t>
      </w:r>
    </w:p>
    <w:p w14:paraId="0DFAECAB"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十、管理沙盘模拟</w:t>
      </w:r>
    </w:p>
    <w:p w14:paraId="6E56039B"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课程是由中国人民大学商学院杨杜教授及其博士组成的研发团队所开发的一种独特的管理技能模拟训练课程。课程的主角是学员自己，在老师的引导和帮助下进行模拟工作，通过学员在“做”的过程中“学”，通过模拟企业整体运营，使学生在分析市场、制定战略、组织生产、整体营销和财务结算等一系列的活动中，领悟科学管理规律，提高全面管理能力。它可以帮助参加课程的学员深刻理解企业战略管理、企业整体运营、企业团队建设、企业竞争优势缔造以及企业资源的有限性，并能有效提高企业管理人员商业计划与商业决策的能力。</w:t>
      </w:r>
    </w:p>
    <w:p w14:paraId="74D546F1"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十一、拓展破冰</w:t>
      </w:r>
    </w:p>
    <w:p w14:paraId="350F92A6" w14:textId="77777777" w:rsidR="009B12CA" w:rsidRDefault="00B34CC6">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通</w:t>
      </w:r>
      <w:r w:rsidRPr="00F8366B">
        <w:rPr>
          <w:rFonts w:ascii="微软雅黑" w:eastAsia="微软雅黑" w:hAnsi="微软雅黑" w:cs="Times New Roman" w:hint="eastAsia"/>
          <w:spacing w:val="-6"/>
          <w:szCs w:val="21"/>
        </w:rPr>
        <w:t>过内容丰富、充满挑战性的拓展项目，让学员们迅速从陌生到熟悉，从破冰到融合，</w:t>
      </w:r>
      <w:r w:rsidRPr="00F8366B">
        <w:rPr>
          <w:rFonts w:ascii="微软雅黑" w:eastAsia="微软雅黑" w:hAnsi="微软雅黑" w:cs="Times New Roman"/>
          <w:spacing w:val="-6"/>
          <w:szCs w:val="21"/>
        </w:rPr>
        <w:t>加强</w:t>
      </w:r>
      <w:r w:rsidRPr="00F8366B">
        <w:rPr>
          <w:rFonts w:ascii="微软雅黑" w:eastAsia="微软雅黑" w:hAnsi="微软雅黑" w:cs="Times New Roman" w:hint="eastAsia"/>
          <w:spacing w:val="-6"/>
          <w:szCs w:val="21"/>
        </w:rPr>
        <w:t>学员</w:t>
      </w:r>
      <w:r w:rsidRPr="00F8366B">
        <w:rPr>
          <w:rFonts w:ascii="微软雅黑" w:eastAsia="微软雅黑" w:hAnsi="微软雅黑" w:cs="Times New Roman"/>
          <w:spacing w:val="-6"/>
          <w:szCs w:val="21"/>
        </w:rPr>
        <w:t>之间的沟通与信任</w:t>
      </w:r>
      <w:r w:rsidRPr="00F8366B">
        <w:rPr>
          <w:rFonts w:ascii="微软雅黑" w:eastAsia="微软雅黑" w:hAnsi="微软雅黑" w:cs="Times New Roman" w:hint="eastAsia"/>
          <w:spacing w:val="-6"/>
          <w:szCs w:val="21"/>
        </w:rPr>
        <w:t>，激发自身</w:t>
      </w:r>
      <w:r w:rsidRPr="00F8366B">
        <w:rPr>
          <w:rFonts w:ascii="微软雅黑" w:eastAsia="微软雅黑" w:hAnsi="微软雅黑" w:cs="Times New Roman"/>
          <w:spacing w:val="-6"/>
          <w:szCs w:val="21"/>
        </w:rPr>
        <w:t>潜能</w:t>
      </w:r>
      <w:r w:rsidRPr="00F8366B">
        <w:rPr>
          <w:rFonts w:ascii="微软雅黑" w:eastAsia="微软雅黑" w:hAnsi="微软雅黑" w:cs="Times New Roman" w:hint="eastAsia"/>
          <w:spacing w:val="-6"/>
          <w:szCs w:val="21"/>
        </w:rPr>
        <w:t>，塑造</w:t>
      </w:r>
      <w:r w:rsidRPr="00F8366B">
        <w:rPr>
          <w:rFonts w:ascii="微软雅黑" w:eastAsia="微软雅黑" w:hAnsi="微软雅黑" w:cs="Times New Roman"/>
          <w:spacing w:val="-6"/>
          <w:szCs w:val="21"/>
        </w:rPr>
        <w:t>团队精神</w:t>
      </w:r>
      <w:r w:rsidRPr="00F8366B">
        <w:rPr>
          <w:rFonts w:ascii="微软雅黑" w:eastAsia="微软雅黑" w:hAnsi="微软雅黑" w:cs="Times New Roman" w:hint="eastAsia"/>
          <w:spacing w:val="-6"/>
          <w:szCs w:val="21"/>
        </w:rPr>
        <w:t>，为整个研修学习过程奠定坚实的基础。</w:t>
      </w:r>
    </w:p>
    <w:p w14:paraId="3179B0F7" w14:textId="77777777" w:rsidR="009B12CA" w:rsidRDefault="00B34CC6">
      <w:pPr>
        <w:spacing w:line="480" w:lineRule="exact"/>
        <w:rPr>
          <w:rFonts w:ascii="微软雅黑" w:eastAsia="微软雅黑" w:hAnsi="微软雅黑" w:cs="Times New Roman"/>
          <w:b/>
          <w:szCs w:val="21"/>
        </w:rPr>
      </w:pPr>
      <w:r>
        <w:rPr>
          <w:rFonts w:ascii="微软雅黑" w:eastAsia="微软雅黑" w:hAnsi="微软雅黑" w:cs="Times New Roman" w:hint="eastAsia"/>
          <w:b/>
          <w:szCs w:val="21"/>
        </w:rPr>
        <w:t>十二、标杆企业考察</w:t>
      </w:r>
    </w:p>
    <w:p w14:paraId="2486B239" w14:textId="77777777" w:rsidR="009B12CA" w:rsidRPr="00F8366B" w:rsidRDefault="00B34CC6">
      <w:pPr>
        <w:spacing w:line="480" w:lineRule="exact"/>
        <w:ind w:firstLineChars="200" w:firstLine="404"/>
        <w:rPr>
          <w:rFonts w:ascii="微软雅黑" w:eastAsia="微软雅黑" w:hAnsi="微软雅黑" w:cs="Times New Roman"/>
          <w:spacing w:val="-4"/>
          <w:szCs w:val="21"/>
        </w:rPr>
      </w:pPr>
      <w:r w:rsidRPr="00F8366B">
        <w:rPr>
          <w:rFonts w:ascii="微软雅黑" w:eastAsia="微软雅黑" w:hAnsi="微软雅黑" w:cs="Times New Roman" w:hint="eastAsia"/>
          <w:spacing w:val="-4"/>
          <w:szCs w:val="21"/>
        </w:rPr>
        <w:t>标杆企业考察通过带领学员参观考察国内</w:t>
      </w:r>
      <w:r w:rsidR="002B1896" w:rsidRPr="00F8366B">
        <w:rPr>
          <w:rFonts w:ascii="微软雅黑" w:eastAsia="微软雅黑" w:hAnsi="微软雅黑" w:cs="Times New Roman" w:hint="eastAsia"/>
          <w:spacing w:val="-4"/>
          <w:szCs w:val="21"/>
        </w:rPr>
        <w:t>阿里、</w:t>
      </w:r>
      <w:r w:rsidR="002B1896" w:rsidRPr="00F8366B">
        <w:rPr>
          <w:rFonts w:ascii="微软雅黑" w:eastAsia="微软雅黑" w:hAnsi="微软雅黑" w:cs="Times New Roman"/>
          <w:spacing w:val="-4"/>
          <w:szCs w:val="21"/>
        </w:rPr>
        <w:t>华为</w:t>
      </w:r>
      <w:r w:rsidR="002B1896" w:rsidRPr="00F8366B">
        <w:rPr>
          <w:rFonts w:ascii="微软雅黑" w:eastAsia="微软雅黑" w:hAnsi="微软雅黑" w:cs="Times New Roman" w:hint="eastAsia"/>
          <w:spacing w:val="-4"/>
          <w:szCs w:val="21"/>
        </w:rPr>
        <w:t>、京东、小米</w:t>
      </w:r>
      <w:r w:rsidRPr="00F8366B">
        <w:rPr>
          <w:rFonts w:ascii="微软雅黑" w:eastAsia="微软雅黑" w:hAnsi="微软雅黑" w:cs="Times New Roman"/>
          <w:spacing w:val="-4"/>
          <w:szCs w:val="21"/>
        </w:rPr>
        <w:t>等国内</w:t>
      </w:r>
      <w:r w:rsidRPr="00F8366B">
        <w:rPr>
          <w:rFonts w:ascii="微软雅黑" w:eastAsia="微软雅黑" w:hAnsi="微软雅黑" w:cs="Times New Roman" w:hint="eastAsia"/>
          <w:spacing w:val="-4"/>
          <w:szCs w:val="21"/>
        </w:rPr>
        <w:t>优秀企业，旨在让每位学员除了理论上的学习之外还能走出去，参观其他优秀企业的现场管理，与这些企业的管理人员交流心得，学习他人的管理经验，将他人的实践和自身的经验想结合探讨管理的精髓。</w:t>
      </w:r>
    </w:p>
    <w:p w14:paraId="08F9C46B"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师资</w:t>
      </w:r>
      <w:r w:rsidRPr="00D62D62">
        <w:rPr>
          <w:rFonts w:ascii="微软雅黑" w:eastAsia="微软雅黑" w:hAnsi="微软雅黑" w:cs="Times New Roman" w:hint="eastAsia"/>
          <w:b/>
          <w:bCs/>
          <w:color w:val="0070C0"/>
          <w:sz w:val="28"/>
          <w:szCs w:val="28"/>
        </w:rPr>
        <w:t xml:space="preserve">介绍 </w:t>
      </w:r>
    </w:p>
    <w:p w14:paraId="70F0F570" w14:textId="77777777" w:rsidR="009B12CA" w:rsidRDefault="00B34CC6" w:rsidP="00F8366B">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szCs w:val="21"/>
        </w:rPr>
        <w:t>中国人民大学商学院开中国MBA教育之滥觞，自1990年至今</w:t>
      </w:r>
      <w:r>
        <w:rPr>
          <w:rFonts w:ascii="微软雅黑" w:eastAsia="微软雅黑" w:hAnsi="微软雅黑" w:cs="Times New Roman" w:hint="eastAsia"/>
          <w:szCs w:val="21"/>
        </w:rPr>
        <w:t>二</w:t>
      </w:r>
      <w:r>
        <w:rPr>
          <w:rFonts w:ascii="微软雅黑" w:eastAsia="微软雅黑" w:hAnsi="微软雅黑" w:cs="Times New Roman"/>
          <w:szCs w:val="21"/>
        </w:rPr>
        <w:t>十余年间，伴随中国</w:t>
      </w:r>
      <w:r>
        <w:rPr>
          <w:rFonts w:ascii="微软雅黑" w:eastAsia="微软雅黑" w:hAnsi="微软雅黑" w:cs="Times New Roman" w:hint="eastAsia"/>
          <w:szCs w:val="21"/>
        </w:rPr>
        <w:t>工商管理</w:t>
      </w:r>
      <w:r>
        <w:rPr>
          <w:rFonts w:ascii="微软雅黑" w:eastAsia="微软雅黑" w:hAnsi="微软雅黑" w:cs="Times New Roman"/>
          <w:szCs w:val="21"/>
        </w:rPr>
        <w:t>教育的发展，现已形成</w:t>
      </w:r>
      <w:r>
        <w:rPr>
          <w:rFonts w:ascii="微软雅黑" w:eastAsia="微软雅黑" w:hAnsi="微软雅黑" w:cs="Times New Roman" w:hint="eastAsia"/>
          <w:szCs w:val="21"/>
        </w:rPr>
        <w:t>教学</w:t>
      </w:r>
      <w:r>
        <w:rPr>
          <w:rFonts w:ascii="微软雅黑" w:eastAsia="微软雅黑" w:hAnsi="微软雅黑" w:cs="Times New Roman"/>
          <w:szCs w:val="21"/>
        </w:rPr>
        <w:t>经验丰富的强大师资队伍，既有著作等身学贯中西的学术精英，又不乏活跃于企业管理咨询前沿的资深顾问，拥有熟谙现代管理理念与技术</w:t>
      </w:r>
      <w:r>
        <w:rPr>
          <w:rFonts w:ascii="微软雅黑" w:eastAsia="微软雅黑" w:hAnsi="微软雅黑" w:cs="Times New Roman" w:hint="eastAsia"/>
          <w:szCs w:val="21"/>
        </w:rPr>
        <w:t>、</w:t>
      </w:r>
      <w:r>
        <w:rPr>
          <w:rFonts w:ascii="微软雅黑" w:eastAsia="微软雅黑" w:hAnsi="微软雅黑" w:cs="Times New Roman"/>
          <w:szCs w:val="21"/>
        </w:rPr>
        <w:t>具备实践经验</w:t>
      </w:r>
      <w:r>
        <w:rPr>
          <w:rFonts w:ascii="微软雅黑" w:eastAsia="微软雅黑" w:hAnsi="微软雅黑" w:cs="Times New Roman" w:hint="eastAsia"/>
          <w:szCs w:val="21"/>
        </w:rPr>
        <w:t>、</w:t>
      </w:r>
      <w:r>
        <w:rPr>
          <w:rFonts w:ascii="微软雅黑" w:eastAsia="微软雅黑" w:hAnsi="微软雅黑" w:cs="Times New Roman"/>
          <w:szCs w:val="21"/>
        </w:rPr>
        <w:t xml:space="preserve">历经十几年MBA课堂锤炼的中坚团队。 </w:t>
      </w:r>
    </w:p>
    <w:p w14:paraId="6704CF35" w14:textId="77777777" w:rsidR="009B12CA" w:rsidRDefault="00040D49" w:rsidP="00F8366B">
      <w:pPr>
        <w:spacing w:line="44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708416" behindDoc="0" locked="0" layoutInCell="1" allowOverlap="1" wp14:anchorId="1422ADE4" wp14:editId="35258051">
            <wp:simplePos x="0" y="0"/>
            <wp:positionH relativeFrom="margin">
              <wp:posOffset>33351</wp:posOffset>
            </wp:positionH>
            <wp:positionV relativeFrom="paragraph">
              <wp:posOffset>123411</wp:posOffset>
            </wp:positionV>
            <wp:extent cx="957580" cy="12725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黄卫平.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57580" cy="1272540"/>
                    </a:xfrm>
                    <a:prstGeom prst="rect">
                      <a:avLst/>
                    </a:prstGeom>
                  </pic:spPr>
                </pic:pic>
              </a:graphicData>
            </a:graphic>
            <wp14:sizeRelH relativeFrom="page">
              <wp14:pctWidth>0</wp14:pctWidth>
            </wp14:sizeRelH>
            <wp14:sizeRelV relativeFrom="page">
              <wp14:pctHeight>0</wp14:pctHeight>
            </wp14:sizeRelV>
          </wp:anchor>
        </w:drawing>
      </w:r>
      <w:r w:rsidR="00B34CC6">
        <w:rPr>
          <w:rFonts w:ascii="微软雅黑" w:eastAsia="微软雅黑" w:hAnsi="微软雅黑" w:cs="Times New Roman" w:hint="eastAsia"/>
          <w:b/>
          <w:szCs w:val="21"/>
        </w:rPr>
        <w:t xml:space="preserve">黄卫平   </w:t>
      </w:r>
      <w:r w:rsidR="00B34CC6">
        <w:rPr>
          <w:rFonts w:ascii="微软雅黑" w:eastAsia="微软雅黑" w:hAnsi="微软雅黑" w:cs="Times New Roman"/>
          <w:b/>
          <w:szCs w:val="21"/>
        </w:rPr>
        <w:t>教授</w:t>
      </w:r>
    </w:p>
    <w:p w14:paraId="3E8E1878" w14:textId="4C40DAB0" w:rsidR="009B12CA" w:rsidRDefault="00B34CC6" w:rsidP="00F8366B">
      <w:pPr>
        <w:spacing w:line="440" w:lineRule="exact"/>
        <w:rPr>
          <w:rFonts w:ascii="微软雅黑" w:eastAsia="微软雅黑" w:hAnsi="微软雅黑" w:cs="Times New Roman"/>
          <w:szCs w:val="21"/>
        </w:rPr>
      </w:pPr>
      <w:r>
        <w:rPr>
          <w:rFonts w:ascii="微软雅黑" w:eastAsia="微软雅黑" w:hAnsi="微软雅黑" w:cs="Times New Roman" w:hint="eastAsia"/>
          <w:szCs w:val="21"/>
        </w:rPr>
        <w:t>中国人民大学经济学院教授，让.莫内讲座教授，著名经济学家、中央政治局集体学习主讲人、国务院特殊津贴获得者。原中国人民大学经济学院院长，中国人民大学校务委员，学术委员会委员，国务院体改委高评委委员。研究方向：国际经济与商务、经济发展等。</w:t>
      </w:r>
    </w:p>
    <w:p w14:paraId="6C4D82DE" w14:textId="6F127C8F" w:rsidR="009B12CA" w:rsidRDefault="00F8366B" w:rsidP="00F8366B">
      <w:pPr>
        <w:spacing w:beforeLines="100" w:before="312" w:line="440" w:lineRule="exact"/>
        <w:jc w:val="lef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64384" behindDoc="0" locked="0" layoutInCell="1" allowOverlap="1" wp14:anchorId="6CC0D499" wp14:editId="7963B90D">
            <wp:simplePos x="0" y="0"/>
            <wp:positionH relativeFrom="margin">
              <wp:posOffset>24765</wp:posOffset>
            </wp:positionH>
            <wp:positionV relativeFrom="paragraph">
              <wp:posOffset>367030</wp:posOffset>
            </wp:positionV>
            <wp:extent cx="977265" cy="1230630"/>
            <wp:effectExtent l="0" t="0" r="0" b="7620"/>
            <wp:wrapSquare wrapText="bothSides"/>
            <wp:docPr id="9" name="图片 9" descr="C:\Users\58239\AppData\Local\Temp\1541346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58239\AppData\Local\Temp\1541346349(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77265" cy="1230630"/>
                    </a:xfrm>
                    <a:prstGeom prst="rect">
                      <a:avLst/>
                    </a:prstGeom>
                    <a:noFill/>
                    <a:ln>
                      <a:noFill/>
                    </a:ln>
                  </pic:spPr>
                </pic:pic>
              </a:graphicData>
            </a:graphic>
          </wp:anchor>
        </w:drawing>
      </w:r>
      <w:r w:rsidR="00B34CC6">
        <w:rPr>
          <w:rFonts w:ascii="微软雅黑" w:eastAsia="微软雅黑" w:hAnsi="微软雅黑" w:cs="Times New Roman" w:hint="eastAsia"/>
          <w:b/>
          <w:szCs w:val="21"/>
        </w:rPr>
        <w:t>刘元春  教授</w:t>
      </w:r>
    </w:p>
    <w:p w14:paraId="74A25F3A" w14:textId="7963552A" w:rsidR="009B12CA" w:rsidRDefault="00B34CC6" w:rsidP="00F8366B">
      <w:pPr>
        <w:pStyle w:val="Default"/>
        <w:spacing w:line="440" w:lineRule="exact"/>
        <w:rPr>
          <w:rFonts w:ascii="微软雅黑" w:eastAsia="微软雅黑" w:hAnsi="微软雅黑" w:cs="Times New Roman"/>
          <w:color w:val="auto"/>
          <w:kern w:val="2"/>
          <w:sz w:val="21"/>
          <w:szCs w:val="21"/>
        </w:rPr>
      </w:pPr>
      <w:r>
        <w:rPr>
          <w:rFonts w:ascii="微软雅黑" w:eastAsia="微软雅黑" w:hAnsi="微软雅黑" w:cs="Times New Roman" w:hint="eastAsia"/>
          <w:color w:val="auto"/>
          <w:kern w:val="2"/>
          <w:sz w:val="21"/>
          <w:szCs w:val="21"/>
        </w:rPr>
        <w:t>中国人民大学副校长</w:t>
      </w:r>
      <w:r>
        <w:rPr>
          <w:rFonts w:ascii="微软雅黑" w:eastAsia="微软雅黑" w:hAnsi="微软雅黑" w:cs="Times New Roman"/>
          <w:color w:val="auto"/>
          <w:kern w:val="2"/>
          <w:sz w:val="21"/>
          <w:szCs w:val="21"/>
        </w:rPr>
        <w:t>，</w:t>
      </w:r>
      <w:r>
        <w:rPr>
          <w:rFonts w:ascii="微软雅黑" w:eastAsia="微软雅黑" w:hAnsi="微软雅黑" w:cs="Times New Roman" w:hint="eastAsia"/>
          <w:color w:val="auto"/>
          <w:kern w:val="2"/>
          <w:sz w:val="21"/>
          <w:szCs w:val="21"/>
        </w:rPr>
        <w:t>经济学院教授、博士生导师，国家高端智库中国人民大学国家发展与战略研究院执行院长、人大经济研究所常务副所长。国务院特聘专家、国家“</w:t>
      </w:r>
      <w:r w:rsidRPr="00F8366B">
        <w:rPr>
          <w:rFonts w:ascii="微软雅黑" w:eastAsia="微软雅黑" w:hAnsi="微软雅黑" w:cs="Times New Roman" w:hint="eastAsia"/>
          <w:color w:val="auto"/>
          <w:spacing w:val="2"/>
          <w:kern w:val="2"/>
          <w:sz w:val="21"/>
          <w:szCs w:val="21"/>
        </w:rPr>
        <w:t>百千万人才工程”有突出贡献中青年专家、国家新世纪人才，世界经济协会常务</w:t>
      </w:r>
      <w:r>
        <w:rPr>
          <w:rFonts w:ascii="微软雅黑" w:eastAsia="微软雅黑" w:hAnsi="微软雅黑" w:cs="Times New Roman" w:hint="eastAsia"/>
          <w:color w:val="auto"/>
          <w:kern w:val="2"/>
          <w:sz w:val="21"/>
          <w:szCs w:val="21"/>
        </w:rPr>
        <w:t>理事、国际金融协会理事，主要研究</w:t>
      </w:r>
      <w:r>
        <w:rPr>
          <w:rFonts w:ascii="微软雅黑" w:eastAsia="微软雅黑" w:hAnsi="微软雅黑" w:cs="Times New Roman"/>
          <w:color w:val="auto"/>
          <w:kern w:val="2"/>
          <w:sz w:val="21"/>
          <w:szCs w:val="21"/>
        </w:rPr>
        <w:t>方向：</w:t>
      </w:r>
      <w:r>
        <w:rPr>
          <w:rFonts w:ascii="微软雅黑" w:eastAsia="微软雅黑" w:hAnsi="微软雅黑" w:cs="Times New Roman" w:hint="eastAsia"/>
          <w:color w:val="auto"/>
          <w:kern w:val="2"/>
          <w:sz w:val="21"/>
          <w:szCs w:val="21"/>
        </w:rPr>
        <w:t>开放宏观经济学、世界经济。</w:t>
      </w:r>
    </w:p>
    <w:p w14:paraId="7FA76A1F" w14:textId="1E2EF80D" w:rsidR="009B12CA" w:rsidRPr="00502FCD" w:rsidRDefault="00B34CC6" w:rsidP="00502FCD">
      <w:pPr>
        <w:pStyle w:val="Default"/>
        <w:spacing w:line="420" w:lineRule="exact"/>
        <w:rPr>
          <w:rFonts w:ascii="微软雅黑" w:eastAsia="微软雅黑" w:hAnsi="微软雅黑" w:cs="Times New Roman"/>
          <w:sz w:val="21"/>
          <w:szCs w:val="21"/>
        </w:rPr>
      </w:pPr>
      <w:r>
        <w:rPr>
          <w:b/>
          <w:noProof/>
          <w:sz w:val="21"/>
          <w:szCs w:val="21"/>
        </w:rPr>
        <w:drawing>
          <wp:anchor distT="0" distB="0" distL="114300" distR="114300" simplePos="0" relativeHeight="251649024" behindDoc="0" locked="0" layoutInCell="1" allowOverlap="1" wp14:anchorId="38591D74" wp14:editId="2E03D3D4">
            <wp:simplePos x="0" y="0"/>
            <wp:positionH relativeFrom="margin">
              <wp:posOffset>-14301</wp:posOffset>
            </wp:positionH>
            <wp:positionV relativeFrom="paragraph">
              <wp:posOffset>95250</wp:posOffset>
            </wp:positionV>
            <wp:extent cx="977265" cy="1271905"/>
            <wp:effectExtent l="0" t="0" r="0" b="4445"/>
            <wp:wrapSquare wrapText="bothSides"/>
            <wp:docPr id="64" name="图片 64" descr="焦叔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焦叔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77265" cy="1271905"/>
                    </a:xfrm>
                    <a:prstGeom prst="rect">
                      <a:avLst/>
                    </a:prstGeom>
                    <a:noFill/>
                    <a:ln>
                      <a:noFill/>
                    </a:ln>
                  </pic:spPr>
                </pic:pic>
              </a:graphicData>
            </a:graphic>
          </wp:anchor>
        </w:drawing>
      </w:r>
      <w:r>
        <w:rPr>
          <w:rFonts w:ascii="微软雅黑" w:eastAsia="微软雅黑" w:hAnsi="微软雅黑" w:cs="Times New Roman"/>
          <w:b/>
          <w:sz w:val="21"/>
          <w:szCs w:val="21"/>
        </w:rPr>
        <w:t xml:space="preserve">焦叔斌　</w:t>
      </w:r>
      <w:r>
        <w:rPr>
          <w:rFonts w:ascii="微软雅黑" w:eastAsia="微软雅黑" w:hAnsi="微软雅黑" w:cs="Times New Roman" w:hint="eastAsia"/>
          <w:b/>
          <w:sz w:val="21"/>
          <w:szCs w:val="21"/>
        </w:rPr>
        <w:t xml:space="preserve"> </w:t>
      </w:r>
      <w:r>
        <w:rPr>
          <w:rFonts w:ascii="微软雅黑" w:eastAsia="微软雅黑" w:hAnsi="微软雅黑" w:cs="Times New Roman"/>
          <w:b/>
          <w:sz w:val="21"/>
          <w:szCs w:val="21"/>
        </w:rPr>
        <w:t>教授</w:t>
      </w:r>
      <w:r>
        <w:rPr>
          <w:rFonts w:ascii="微软雅黑" w:eastAsia="微软雅黑" w:hAnsi="微软雅黑" w:cs="Times New Roman"/>
          <w:sz w:val="21"/>
          <w:szCs w:val="21"/>
        </w:rPr>
        <w:t xml:space="preserve">　 中国人民大学商学院教授</w:t>
      </w:r>
      <w:r>
        <w:rPr>
          <w:rFonts w:ascii="微软雅黑" w:eastAsia="微软雅黑" w:hAnsi="微软雅黑" w:cs="Times New Roman" w:hint="eastAsia"/>
          <w:sz w:val="21"/>
          <w:szCs w:val="21"/>
        </w:rPr>
        <w:t>、工商管理研修课程学术主任</w:t>
      </w:r>
      <w:r>
        <w:rPr>
          <w:rFonts w:ascii="微软雅黑" w:eastAsia="微软雅黑" w:hAnsi="微软雅黑" w:cs="Times New Roman"/>
          <w:szCs w:val="21"/>
        </w:rPr>
        <w:t>中国标准化协会理事、</w:t>
      </w:r>
      <w:r>
        <w:rPr>
          <w:rFonts w:ascii="微软雅黑" w:eastAsia="微软雅黑" w:hAnsi="微软雅黑" w:cs="Times New Roman" w:hint="eastAsia"/>
          <w:szCs w:val="21"/>
        </w:rPr>
        <w:t>中国质量协会学术委员会副主任</w:t>
      </w:r>
    </w:p>
    <w:p w14:paraId="549F1A0D"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研究方向：</w:t>
      </w:r>
      <w:r>
        <w:rPr>
          <w:rFonts w:ascii="微软雅黑" w:eastAsia="微软雅黑" w:hAnsi="微软雅黑" w:cs="Times New Roman" w:hint="eastAsia"/>
          <w:szCs w:val="21"/>
        </w:rPr>
        <w:t>管理学、</w:t>
      </w:r>
      <w:r>
        <w:rPr>
          <w:rFonts w:ascii="微软雅黑" w:eastAsia="微软雅黑" w:hAnsi="微软雅黑" w:cs="Times New Roman"/>
          <w:szCs w:val="21"/>
        </w:rPr>
        <w:t>管理统计学</w:t>
      </w:r>
      <w:r>
        <w:rPr>
          <w:rFonts w:ascii="微软雅黑" w:eastAsia="微软雅黑" w:hAnsi="微软雅黑" w:cs="Times New Roman" w:hint="eastAsia"/>
          <w:szCs w:val="21"/>
        </w:rPr>
        <w:t>、</w:t>
      </w:r>
      <w:r>
        <w:rPr>
          <w:rFonts w:ascii="微软雅黑" w:eastAsia="微软雅黑" w:hAnsi="微软雅黑" w:cs="Times New Roman"/>
          <w:szCs w:val="21"/>
        </w:rPr>
        <w:t>质量管理学</w:t>
      </w:r>
      <w:r>
        <w:rPr>
          <w:rFonts w:ascii="微软雅黑" w:eastAsia="微软雅黑" w:hAnsi="微软雅黑" w:cs="Times New Roman" w:hint="eastAsia"/>
          <w:szCs w:val="21"/>
        </w:rPr>
        <w:t>、</w:t>
      </w:r>
      <w:r>
        <w:rPr>
          <w:rFonts w:ascii="微软雅黑" w:eastAsia="微软雅黑" w:hAnsi="微软雅黑" w:cs="Times New Roman"/>
          <w:szCs w:val="21"/>
        </w:rPr>
        <w:t>标准化原理</w:t>
      </w:r>
      <w:r>
        <w:rPr>
          <w:rFonts w:ascii="微软雅黑" w:eastAsia="微软雅黑" w:hAnsi="微软雅黑" w:cs="Times New Roman" w:hint="eastAsia"/>
          <w:szCs w:val="21"/>
        </w:rPr>
        <w:t>、</w:t>
      </w:r>
      <w:r>
        <w:rPr>
          <w:rFonts w:ascii="微软雅黑" w:eastAsia="微软雅黑" w:hAnsi="微软雅黑" w:cs="Times New Roman"/>
          <w:szCs w:val="21"/>
        </w:rPr>
        <w:t>组织理论与设计</w:t>
      </w:r>
      <w:r>
        <w:rPr>
          <w:rFonts w:ascii="微软雅黑" w:eastAsia="微软雅黑" w:hAnsi="微软雅黑" w:cs="Times New Roman" w:hint="eastAsia"/>
          <w:szCs w:val="21"/>
        </w:rPr>
        <w:t>。</w:t>
      </w:r>
      <w:r>
        <w:rPr>
          <w:rFonts w:ascii="微软雅黑" w:eastAsia="微软雅黑" w:hAnsi="微软雅黑" w:cs="Times New Roman"/>
          <w:szCs w:val="21"/>
        </w:rPr>
        <w:t xml:space="preserve"> </w:t>
      </w:r>
    </w:p>
    <w:p w14:paraId="76B7490C" w14:textId="77777777" w:rsidR="009B12CA" w:rsidRDefault="00B34CC6" w:rsidP="00F8366B">
      <w:pPr>
        <w:spacing w:beforeLines="50" w:before="156" w:line="420" w:lineRule="exact"/>
        <w:rPr>
          <w:rFonts w:ascii="微软雅黑" w:eastAsia="微软雅黑" w:hAnsi="微软雅黑" w:cs="Times New Roman"/>
          <w:b/>
          <w:szCs w:val="21"/>
        </w:rPr>
      </w:pPr>
      <w:r>
        <w:rPr>
          <w:b/>
          <w:noProof/>
        </w:rPr>
        <w:drawing>
          <wp:anchor distT="0" distB="0" distL="114300" distR="114300" simplePos="0" relativeHeight="251655168" behindDoc="0" locked="0" layoutInCell="1" allowOverlap="1" wp14:anchorId="1D7BC0EB" wp14:editId="07F87824">
            <wp:simplePos x="0" y="0"/>
            <wp:positionH relativeFrom="margin">
              <wp:posOffset>-7951</wp:posOffset>
            </wp:positionH>
            <wp:positionV relativeFrom="paragraph">
              <wp:posOffset>66675</wp:posOffset>
            </wp:positionV>
            <wp:extent cx="953770" cy="1283335"/>
            <wp:effectExtent l="0" t="0" r="0" b="0"/>
            <wp:wrapSquare wrapText="bothSides"/>
            <wp:docPr id="60" name="图片 60" descr="刘凤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刘凤军"/>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53770" cy="1283335"/>
                    </a:xfrm>
                    <a:prstGeom prst="rect">
                      <a:avLst/>
                    </a:prstGeom>
                    <a:noFill/>
                    <a:ln>
                      <a:noFill/>
                    </a:ln>
                  </pic:spPr>
                </pic:pic>
              </a:graphicData>
            </a:graphic>
          </wp:anchor>
        </w:drawing>
      </w:r>
      <w:r>
        <w:rPr>
          <w:rFonts w:ascii="微软雅黑" w:eastAsia="微软雅黑" w:hAnsi="微软雅黑" w:cs="Times New Roman"/>
          <w:b/>
          <w:szCs w:val="21"/>
        </w:rPr>
        <w:t xml:space="preserve">刘凤军　</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 xml:space="preserve">教授　</w:t>
      </w:r>
    </w:p>
    <w:p w14:paraId="707A59E0"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中国人民大学商学院教授、博士生导师。</w:t>
      </w:r>
      <w:r>
        <w:rPr>
          <w:rFonts w:ascii="微软雅黑" w:eastAsia="微软雅黑" w:hAnsi="微软雅黑" w:cs="Times New Roman" w:hint="eastAsia"/>
          <w:szCs w:val="21"/>
        </w:rPr>
        <w:t>中国高等院校市场学研究会 企业委员会委员，中央电视台广经中心品牌顾问。</w:t>
      </w:r>
      <w:r>
        <w:rPr>
          <w:rFonts w:ascii="微软雅黑" w:eastAsia="微软雅黑" w:hAnsi="微软雅黑" w:cs="Times New Roman"/>
          <w:szCs w:val="21"/>
        </w:rPr>
        <w:t>研究方向：市场营销、</w:t>
      </w:r>
      <w:r>
        <w:rPr>
          <w:rFonts w:ascii="微软雅黑" w:eastAsia="微软雅黑" w:hAnsi="微软雅黑" w:cs="Times New Roman" w:hint="eastAsia"/>
          <w:szCs w:val="21"/>
        </w:rPr>
        <w:t>战略品牌管理。</w:t>
      </w:r>
      <w:r>
        <w:rPr>
          <w:rFonts w:ascii="微软雅黑" w:eastAsia="微软雅黑" w:hAnsi="微软雅黑" w:cs="Times New Roman"/>
          <w:szCs w:val="21"/>
        </w:rPr>
        <w:t xml:space="preserve"> </w:t>
      </w:r>
    </w:p>
    <w:p w14:paraId="7BD38190" w14:textId="3FB00710" w:rsidR="009B12CA" w:rsidRDefault="00F8366B" w:rsidP="00F8366B">
      <w:pPr>
        <w:spacing w:beforeLines="100" w:before="312" w:line="420" w:lineRule="exact"/>
        <w:rPr>
          <w:rFonts w:ascii="微软雅黑" w:eastAsia="微软雅黑" w:hAnsi="微软雅黑" w:cs="Times New Roman"/>
          <w:b/>
          <w:szCs w:val="21"/>
        </w:rPr>
      </w:pPr>
      <w:r>
        <w:rPr>
          <w:noProof/>
        </w:rPr>
        <w:drawing>
          <wp:anchor distT="0" distB="0" distL="114300" distR="114300" simplePos="0" relativeHeight="251705344" behindDoc="0" locked="0" layoutInCell="1" allowOverlap="1" wp14:anchorId="5D65DF8B" wp14:editId="08FCF9EA">
            <wp:simplePos x="0" y="0"/>
            <wp:positionH relativeFrom="column">
              <wp:posOffset>-1079500</wp:posOffset>
            </wp:positionH>
            <wp:positionV relativeFrom="paragraph">
              <wp:posOffset>314960</wp:posOffset>
            </wp:positionV>
            <wp:extent cx="942975" cy="1348740"/>
            <wp:effectExtent l="0" t="0" r="9525" b="381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942975" cy="1348740"/>
                    </a:xfrm>
                    <a:prstGeom prst="rect">
                      <a:avLst/>
                    </a:prstGeom>
                    <a:noFill/>
                    <a:ln>
                      <a:noFill/>
                    </a:ln>
                  </pic:spPr>
                </pic:pic>
              </a:graphicData>
            </a:graphic>
          </wp:anchor>
        </w:drawing>
      </w:r>
      <w:r w:rsidR="00B34CC6">
        <w:rPr>
          <w:rFonts w:ascii="微软雅黑" w:eastAsia="微软雅黑" w:hAnsi="微软雅黑" w:cs="Times New Roman" w:hint="eastAsia"/>
          <w:b/>
          <w:szCs w:val="21"/>
        </w:rPr>
        <w:t xml:space="preserve">程绍珊 </w:t>
      </w:r>
    </w:p>
    <w:p w14:paraId="7C1E6C0B"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著名营销实战专家，</w:t>
      </w:r>
      <w:r>
        <w:rPr>
          <w:rFonts w:ascii="微软雅黑" w:eastAsia="微软雅黑" w:hAnsi="微软雅黑" w:cs="Times New Roman"/>
          <w:szCs w:val="21"/>
        </w:rPr>
        <w:t>师承</w:t>
      </w:r>
      <w:r>
        <w:rPr>
          <w:rFonts w:ascii="微软雅黑" w:eastAsia="微软雅黑" w:hAnsi="微软雅黑" w:cs="Times New Roman" w:hint="eastAsia"/>
          <w:szCs w:val="21"/>
        </w:rPr>
        <w:t>人大</w:t>
      </w:r>
      <w:r>
        <w:rPr>
          <w:rFonts w:ascii="微软雅黑" w:eastAsia="微软雅黑" w:hAnsi="微软雅黑" w:cs="Times New Roman"/>
          <w:szCs w:val="21"/>
        </w:rPr>
        <w:t>商学院包政教授</w:t>
      </w:r>
    </w:p>
    <w:p w14:paraId="3623D037"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研究方向：</w:t>
      </w:r>
      <w:r>
        <w:rPr>
          <w:rFonts w:ascii="微软雅黑" w:eastAsia="微软雅黑" w:hAnsi="微软雅黑" w:cs="Times New Roman"/>
          <w:szCs w:val="21"/>
        </w:rPr>
        <w:t>营销战略、品牌策划、深度营销等</w:t>
      </w:r>
    </w:p>
    <w:p w14:paraId="16F7AF51"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具有近二十年国内企业的营销管理和咨询经验，一直专注于营销模式的理论创新与实践优化的研究，先后提出“深度营销”等营销模式，并带领其咨询团队成功地为国内的上百家企业实现营销模式的升级。</w:t>
      </w:r>
    </w:p>
    <w:p w14:paraId="370D6807" w14:textId="77777777" w:rsidR="009B12CA" w:rsidRDefault="00B34CC6" w:rsidP="00F8366B">
      <w:pPr>
        <w:spacing w:beforeLines="30" w:before="93"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63360" behindDoc="0" locked="0" layoutInCell="1" allowOverlap="1" wp14:anchorId="634190F8" wp14:editId="78810767">
            <wp:simplePos x="0" y="0"/>
            <wp:positionH relativeFrom="column">
              <wp:posOffset>-7620</wp:posOffset>
            </wp:positionH>
            <wp:positionV relativeFrom="paragraph">
              <wp:posOffset>170484</wp:posOffset>
            </wp:positionV>
            <wp:extent cx="953770" cy="1325880"/>
            <wp:effectExtent l="0" t="0" r="0" b="7620"/>
            <wp:wrapSquare wrapText="bothSides"/>
            <wp:docPr id="7" name="图片 7" descr="C:\Users\58239\AppData\Local\Temp\1541346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58239\AppData\Local\Temp\154134603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3770" cy="1325880"/>
                    </a:xfrm>
                    <a:prstGeom prst="rect">
                      <a:avLst/>
                    </a:prstGeom>
                    <a:noFill/>
                    <a:ln>
                      <a:noFill/>
                    </a:ln>
                  </pic:spPr>
                </pic:pic>
              </a:graphicData>
            </a:graphic>
          </wp:anchor>
        </w:drawing>
      </w:r>
      <w:r>
        <w:rPr>
          <w:rFonts w:ascii="微软雅黑" w:eastAsia="微软雅黑" w:hAnsi="微软雅黑" w:cs="Times New Roman" w:hint="eastAsia"/>
          <w:b/>
          <w:szCs w:val="21"/>
        </w:rPr>
        <w:t>刘  昕  教授</w:t>
      </w:r>
    </w:p>
    <w:p w14:paraId="185CB7D3" w14:textId="77777777" w:rsidR="009B12CA" w:rsidRDefault="00B34CC6" w:rsidP="00F8366B">
      <w:pPr>
        <w:widowControl/>
        <w:spacing w:line="420" w:lineRule="exact"/>
        <w:rPr>
          <w:rFonts w:ascii="微软雅黑" w:eastAsia="微软雅黑" w:hAnsi="微软雅黑" w:cs="Times New Roman"/>
          <w:szCs w:val="21"/>
        </w:rPr>
      </w:pPr>
      <w:r>
        <w:rPr>
          <w:rFonts w:ascii="微软雅黑" w:eastAsia="微软雅黑" w:hAnsi="微软雅黑" w:cs="Times New Roman" w:hint="eastAsia"/>
          <w:szCs w:val="21"/>
        </w:rPr>
        <w:t>中国人民大学公共管理学院组织与人力资源研究所教授</w:t>
      </w:r>
    </w:p>
    <w:p w14:paraId="3804E6FB" w14:textId="77777777" w:rsidR="009B12CA" w:rsidRDefault="00B34CC6" w:rsidP="00F8366B">
      <w:pPr>
        <w:widowControl/>
        <w:spacing w:line="420" w:lineRule="exact"/>
        <w:rPr>
          <w:rFonts w:ascii="微软雅黑" w:eastAsia="微软雅黑" w:hAnsi="微软雅黑" w:cs="Times New Roman"/>
          <w:szCs w:val="21"/>
        </w:rPr>
      </w:pPr>
      <w:r>
        <w:rPr>
          <w:rFonts w:ascii="微软雅黑" w:eastAsia="微软雅黑" w:hAnsi="微软雅黑" w:cs="Times New Roman" w:hint="eastAsia"/>
          <w:szCs w:val="21"/>
        </w:rPr>
        <w:t>研究方向：战略性人力资源管理 、薪酬管理 、人力资源管理经济学</w:t>
      </w:r>
    </w:p>
    <w:p w14:paraId="2F1DF00B" w14:textId="77777777" w:rsidR="009B12CA" w:rsidRDefault="00B34CC6" w:rsidP="00F8366B">
      <w:pPr>
        <w:widowControl/>
        <w:spacing w:line="420" w:lineRule="exact"/>
        <w:rPr>
          <w:rFonts w:ascii="微软雅黑" w:eastAsia="微软雅黑" w:hAnsi="微软雅黑" w:cs="Times New Roman"/>
          <w:szCs w:val="21"/>
        </w:rPr>
      </w:pPr>
      <w:r>
        <w:rPr>
          <w:rFonts w:ascii="微软雅黑" w:eastAsia="微软雅黑" w:hAnsi="微软雅黑" w:cs="Times New Roman"/>
          <w:szCs w:val="21"/>
        </w:rPr>
        <w:t>中国人力资源开发教学与实践会副会长兼秘书长</w:t>
      </w:r>
      <w:r>
        <w:rPr>
          <w:rFonts w:ascii="微软雅黑" w:eastAsia="微软雅黑" w:hAnsi="微软雅黑" w:cs="Times New Roman" w:hint="eastAsia"/>
          <w:szCs w:val="21"/>
        </w:rPr>
        <w:t>，国内著名人力资源管理研究与咨询专家，人力资源和社会保障部特聘专家。主持完成50多家大中型企业以及事业单位、政府机构的人力资源管理培训和咨询工作。</w:t>
      </w:r>
    </w:p>
    <w:p w14:paraId="2A8EAD10" w14:textId="77777777" w:rsidR="009B12CA" w:rsidRDefault="00B34CC6" w:rsidP="00F8366B">
      <w:pPr>
        <w:spacing w:beforeLines="20" w:before="62" w:line="400" w:lineRule="exact"/>
        <w:rPr>
          <w:rFonts w:ascii="微软雅黑" w:eastAsia="微软雅黑" w:hAnsi="微软雅黑" w:cs="Times New Roman"/>
          <w:b/>
          <w:szCs w:val="21"/>
        </w:rPr>
      </w:pPr>
      <w:r>
        <w:rPr>
          <w:rFonts w:ascii="黑体" w:eastAsia="黑体" w:hAnsi="黑体" w:cs="Times New Roman"/>
          <w:b/>
          <w:noProof/>
          <w:szCs w:val="21"/>
        </w:rPr>
        <w:drawing>
          <wp:anchor distT="0" distB="0" distL="114300" distR="114300" simplePos="0" relativeHeight="251662336" behindDoc="0" locked="0" layoutInCell="1" allowOverlap="1" wp14:anchorId="33DBECD8" wp14:editId="3A65689D">
            <wp:simplePos x="0" y="0"/>
            <wp:positionH relativeFrom="column">
              <wp:posOffset>-5715</wp:posOffset>
            </wp:positionH>
            <wp:positionV relativeFrom="paragraph">
              <wp:posOffset>94311</wp:posOffset>
            </wp:positionV>
            <wp:extent cx="1032510" cy="1232535"/>
            <wp:effectExtent l="0" t="0" r="0" b="5715"/>
            <wp:wrapSquare wrapText="bothSides"/>
            <wp:docPr id="4" name="图片 4" descr="C:\Users\58239\AppData\Local\Temp\1541345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58239\AppData\Local\Temp\154134537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32510" cy="1232535"/>
                    </a:xfrm>
                    <a:prstGeom prst="rect">
                      <a:avLst/>
                    </a:prstGeom>
                    <a:noFill/>
                    <a:ln>
                      <a:noFill/>
                    </a:ln>
                  </pic:spPr>
                </pic:pic>
              </a:graphicData>
            </a:graphic>
          </wp:anchor>
        </w:drawing>
      </w:r>
      <w:r>
        <w:rPr>
          <w:rFonts w:ascii="黑体" w:eastAsia="黑体" w:hAnsi="黑体" w:cs="Times New Roman" w:hint="eastAsia"/>
          <w:b/>
          <w:szCs w:val="21"/>
        </w:rPr>
        <w:t>唐  鑛</w:t>
      </w:r>
      <w:r>
        <w:rPr>
          <w:rFonts w:ascii="微软雅黑" w:eastAsia="微软雅黑" w:hAnsi="微软雅黑" w:cs="Times New Roman" w:hint="eastAsia"/>
          <w:b/>
          <w:szCs w:val="21"/>
        </w:rPr>
        <w:t xml:space="preserve">  教授</w:t>
      </w:r>
    </w:p>
    <w:p w14:paraId="3E921B33" w14:textId="62E60C6E" w:rsidR="009B12CA" w:rsidRDefault="00B34CC6" w:rsidP="00F8366B">
      <w:p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中国人民大学劳动人事学院党委书记兼副院长，教授，博士生导师。曾任北京美星食品有限公司总经理，北京高唐新文化发展有限公司总经理，北京亚太央行金融研究中心主任。主讲课程：人力资源管理、绩效管理、管理沟通、人力资源管理：人性、心理和文化、员工关系。</w:t>
      </w:r>
    </w:p>
    <w:p w14:paraId="062A4BF2" w14:textId="124BCE7A" w:rsidR="009B12CA" w:rsidRDefault="00F8366B" w:rsidP="00F8366B">
      <w:pPr>
        <w:spacing w:line="40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57216" behindDoc="0" locked="0" layoutInCell="1" allowOverlap="1" wp14:anchorId="577C865D" wp14:editId="2CF790DB">
            <wp:simplePos x="0" y="0"/>
            <wp:positionH relativeFrom="column">
              <wp:posOffset>-1144270</wp:posOffset>
            </wp:positionH>
            <wp:positionV relativeFrom="paragraph">
              <wp:posOffset>102235</wp:posOffset>
            </wp:positionV>
            <wp:extent cx="1016000" cy="1372235"/>
            <wp:effectExtent l="0" t="0" r="0" b="0"/>
            <wp:wrapSquare wrapText="bothSides"/>
            <wp:docPr id="34" name="图片 34" descr="宋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宋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16000" cy="1372235"/>
                    </a:xfrm>
                    <a:prstGeom prst="rect">
                      <a:avLst/>
                    </a:prstGeom>
                    <a:noFill/>
                    <a:ln>
                      <a:noFill/>
                    </a:ln>
                  </pic:spPr>
                </pic:pic>
              </a:graphicData>
            </a:graphic>
          </wp:anchor>
        </w:drawing>
      </w:r>
      <w:r w:rsidR="00B34CC6">
        <w:rPr>
          <w:rFonts w:ascii="微软雅黑" w:eastAsia="微软雅黑" w:hAnsi="微软雅黑" w:cs="Times New Roman"/>
          <w:b/>
          <w:szCs w:val="21"/>
        </w:rPr>
        <w:t>宋</w:t>
      </w:r>
      <w:r w:rsidR="00B34CC6">
        <w:rPr>
          <w:rFonts w:ascii="微软雅黑" w:eastAsia="微软雅黑" w:hAnsi="微软雅黑" w:cs="Times New Roman" w:hint="eastAsia"/>
          <w:b/>
          <w:szCs w:val="21"/>
        </w:rPr>
        <w:t xml:space="preserve">  </w:t>
      </w:r>
      <w:r w:rsidR="00B34CC6">
        <w:rPr>
          <w:rFonts w:ascii="微软雅黑" w:eastAsia="微软雅黑" w:hAnsi="微软雅黑" w:cs="Times New Roman"/>
          <w:b/>
          <w:szCs w:val="21"/>
        </w:rPr>
        <w:t>华　教授</w:t>
      </w:r>
    </w:p>
    <w:p w14:paraId="1FB04348" w14:textId="42B76FE0" w:rsidR="009B12CA" w:rsidRDefault="00B34CC6" w:rsidP="00F8366B">
      <w:pPr>
        <w:spacing w:line="400" w:lineRule="exact"/>
        <w:rPr>
          <w:rFonts w:ascii="微软雅黑" w:eastAsia="微软雅黑" w:hAnsi="微软雅黑" w:cs="Times New Roman"/>
          <w:szCs w:val="21"/>
        </w:rPr>
      </w:pPr>
      <w:r>
        <w:rPr>
          <w:rFonts w:ascii="微软雅黑" w:eastAsia="微软雅黑" w:hAnsi="微软雅黑" w:cs="Times New Roman"/>
          <w:szCs w:val="21"/>
        </w:rPr>
        <w:t>中国人民大学商学院</w:t>
      </w:r>
      <w:r>
        <w:rPr>
          <w:rFonts w:ascii="微软雅黑" w:eastAsia="微软雅黑" w:hAnsi="微软雅黑" w:cs="Times New Roman" w:hint="eastAsia"/>
          <w:szCs w:val="21"/>
        </w:rPr>
        <w:t>副院长、</w:t>
      </w:r>
      <w:r>
        <w:rPr>
          <w:rFonts w:ascii="微软雅黑" w:eastAsia="微软雅黑" w:hAnsi="微软雅黑" w:cs="Times New Roman"/>
          <w:szCs w:val="21"/>
        </w:rPr>
        <w:t>教授、博士生导师。</w:t>
      </w:r>
      <w:r>
        <w:rPr>
          <w:rFonts w:ascii="微软雅黑" w:eastAsia="微软雅黑" w:hAnsi="微软雅黑" w:cs="Times New Roman" w:hint="eastAsia"/>
          <w:szCs w:val="21"/>
        </w:rPr>
        <w:t>日本京都大学经营管理大学院讲座教授。</w:t>
      </w:r>
      <w:r>
        <w:rPr>
          <w:rFonts w:ascii="微软雅黑" w:eastAsia="微软雅黑" w:hAnsi="微软雅黑" w:cs="Times New Roman"/>
          <w:szCs w:val="21"/>
        </w:rPr>
        <w:t>安泰科技、海虹控股、特变电工等企业管理顾问。</w:t>
      </w:r>
      <w:r>
        <w:rPr>
          <w:rFonts w:ascii="微软雅黑" w:eastAsia="微软雅黑" w:hAnsi="微软雅黑" w:cs="Times New Roman" w:hint="eastAsia"/>
          <w:szCs w:val="21"/>
        </w:rPr>
        <w:t>中国物流学会副会长、中国管理现代化研究会副秘书长、北京现代管理研究会会长，</w:t>
      </w:r>
      <w:r>
        <w:rPr>
          <w:rFonts w:ascii="微软雅黑" w:eastAsia="微软雅黑" w:hAnsi="微软雅黑" w:cs="Times New Roman"/>
          <w:szCs w:val="21"/>
        </w:rPr>
        <w:t>商务部市场调控专家库专家</w:t>
      </w:r>
      <w:r>
        <w:rPr>
          <w:rFonts w:ascii="微软雅黑" w:eastAsia="微软雅黑" w:hAnsi="微软雅黑" w:cs="Times New Roman" w:hint="eastAsia"/>
          <w:szCs w:val="21"/>
        </w:rPr>
        <w:t>。</w:t>
      </w:r>
      <w:r>
        <w:rPr>
          <w:rFonts w:ascii="微软雅黑" w:eastAsia="微软雅黑" w:hAnsi="微软雅黑" w:cs="Times New Roman"/>
          <w:szCs w:val="21"/>
        </w:rPr>
        <w:t>研究方向：战略管理</w:t>
      </w:r>
      <w:r>
        <w:rPr>
          <w:rFonts w:ascii="微软雅黑" w:eastAsia="微软雅黑" w:hAnsi="微软雅黑" w:cs="Times New Roman" w:hint="eastAsia"/>
          <w:szCs w:val="21"/>
        </w:rPr>
        <w:t>、</w:t>
      </w:r>
      <w:r>
        <w:rPr>
          <w:rFonts w:ascii="微软雅黑" w:eastAsia="微软雅黑" w:hAnsi="微软雅黑" w:cs="Times New Roman"/>
          <w:szCs w:val="21"/>
        </w:rPr>
        <w:t>供应链物流管理</w:t>
      </w:r>
      <w:r>
        <w:rPr>
          <w:rFonts w:ascii="微软雅黑" w:eastAsia="微软雅黑" w:hAnsi="微软雅黑" w:cs="Times New Roman" w:hint="eastAsia"/>
          <w:szCs w:val="21"/>
        </w:rPr>
        <w:t>。</w:t>
      </w:r>
    </w:p>
    <w:p w14:paraId="307CFA0D" w14:textId="77777777" w:rsidR="00502FCD" w:rsidRDefault="00502FCD" w:rsidP="00F8366B">
      <w:pPr>
        <w:spacing w:line="420" w:lineRule="exact"/>
        <w:rPr>
          <w:rFonts w:ascii="微软雅黑" w:eastAsia="微软雅黑" w:hAnsi="微软雅黑" w:cs="Times New Roman"/>
          <w:b/>
          <w:szCs w:val="21"/>
        </w:rPr>
      </w:pPr>
    </w:p>
    <w:p w14:paraId="6F423A95" w14:textId="4E9C99CA" w:rsidR="009B12CA" w:rsidRDefault="00B34CC6" w:rsidP="00F8366B">
      <w:pPr>
        <w:spacing w:line="420" w:lineRule="exact"/>
        <w:rPr>
          <w:rFonts w:ascii="微软雅黑" w:eastAsia="微软雅黑" w:hAnsi="微软雅黑" w:cs="Times New Roman"/>
          <w:b/>
          <w:szCs w:val="21"/>
        </w:rPr>
      </w:pPr>
      <w:r>
        <w:rPr>
          <w:rFonts w:ascii="微软雅黑" w:eastAsia="微软雅黑" w:hAnsi="微软雅黑" w:cs="Times New Roman" w:hint="eastAsia"/>
          <w:b/>
          <w:noProof/>
          <w:szCs w:val="21"/>
        </w:rPr>
        <w:drawing>
          <wp:anchor distT="0" distB="0" distL="114300" distR="114300" simplePos="0" relativeHeight="251658240" behindDoc="0" locked="0" layoutInCell="1" allowOverlap="1" wp14:anchorId="0ABEC064" wp14:editId="4F263BBE">
            <wp:simplePos x="0" y="0"/>
            <wp:positionH relativeFrom="column">
              <wp:posOffset>-11430</wp:posOffset>
            </wp:positionH>
            <wp:positionV relativeFrom="paragraph">
              <wp:posOffset>28906</wp:posOffset>
            </wp:positionV>
            <wp:extent cx="998220" cy="1343660"/>
            <wp:effectExtent l="0" t="0" r="0" b="8890"/>
            <wp:wrapSquare wrapText="bothSides"/>
            <wp:docPr id="31" name="图片 31" descr="刘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刘刚"/>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98220" cy="1343660"/>
                    </a:xfrm>
                    <a:prstGeom prst="rect">
                      <a:avLst/>
                    </a:prstGeom>
                    <a:noFill/>
                    <a:ln>
                      <a:noFill/>
                    </a:ln>
                  </pic:spPr>
                </pic:pic>
              </a:graphicData>
            </a:graphic>
          </wp:anchor>
        </w:drawing>
      </w:r>
      <w:r>
        <w:rPr>
          <w:rFonts w:ascii="微软雅黑" w:eastAsia="微软雅黑" w:hAnsi="微软雅黑" w:cs="Times New Roman" w:hint="eastAsia"/>
          <w:b/>
          <w:szCs w:val="21"/>
        </w:rPr>
        <w:t xml:space="preserve">刘   刚  </w:t>
      </w:r>
      <w:r>
        <w:rPr>
          <w:rFonts w:ascii="微软雅黑" w:eastAsia="微软雅黑" w:hAnsi="微软雅黑" w:cs="Times New Roman"/>
          <w:b/>
          <w:szCs w:val="21"/>
        </w:rPr>
        <w:t>教授</w:t>
      </w:r>
    </w:p>
    <w:p w14:paraId="5ACE4E6E" w14:textId="77777777" w:rsidR="009B12CA" w:rsidRDefault="00B34CC6" w:rsidP="00F8366B">
      <w:pPr>
        <w:widowControl/>
        <w:spacing w:line="420" w:lineRule="exact"/>
        <w:rPr>
          <w:rFonts w:ascii="微软雅黑" w:eastAsia="微软雅黑" w:hAnsi="微软雅黑" w:cs="Times New Roman"/>
          <w:szCs w:val="21"/>
        </w:rPr>
      </w:pPr>
      <w:r>
        <w:rPr>
          <w:rFonts w:ascii="微软雅黑" w:eastAsia="微软雅黑" w:hAnsi="微软雅黑" w:cs="Times New Roman" w:hint="eastAsia"/>
          <w:szCs w:val="21"/>
        </w:rPr>
        <w:t>中国人民大学商学院教授，曾在哈佛商学院、INSEAD等国外知名大学研修。主持中国兵器工业集团、北京燃气集团、西北电网公司等企事业单位委托课题近20项。</w:t>
      </w:r>
      <w:r>
        <w:rPr>
          <w:rFonts w:ascii="微软雅黑" w:eastAsia="微软雅黑" w:hAnsi="微软雅黑" w:cs="Times New Roman"/>
          <w:szCs w:val="21"/>
        </w:rPr>
        <w:t>研究方向：</w:t>
      </w:r>
      <w:r>
        <w:rPr>
          <w:rFonts w:ascii="微软雅黑" w:eastAsia="微软雅黑" w:hAnsi="微软雅黑" w:cs="Times New Roman" w:hint="eastAsia"/>
          <w:szCs w:val="21"/>
        </w:rPr>
        <w:t>传统管理思想、战略管理、领导力、管理学原理。</w:t>
      </w:r>
    </w:p>
    <w:p w14:paraId="375C1522" w14:textId="77777777" w:rsidR="00F8366B" w:rsidRDefault="00F8366B" w:rsidP="00F8366B">
      <w:pPr>
        <w:widowControl/>
        <w:spacing w:line="420" w:lineRule="exact"/>
        <w:ind w:left="210" w:hangingChars="100" w:hanging="210"/>
        <w:rPr>
          <w:rFonts w:ascii="微软雅黑" w:eastAsia="微软雅黑" w:hAnsi="微软雅黑" w:cs="Times New Roman"/>
          <w:b/>
          <w:szCs w:val="21"/>
        </w:rPr>
      </w:pPr>
      <w:r>
        <w:rPr>
          <w:b/>
          <w:noProof/>
        </w:rPr>
        <w:drawing>
          <wp:anchor distT="0" distB="0" distL="114300" distR="114300" simplePos="0" relativeHeight="251650048" behindDoc="0" locked="0" layoutInCell="1" allowOverlap="1" wp14:anchorId="14349DF3" wp14:editId="7BB6CBED">
            <wp:simplePos x="0" y="0"/>
            <wp:positionH relativeFrom="column">
              <wp:posOffset>-1106170</wp:posOffset>
            </wp:positionH>
            <wp:positionV relativeFrom="paragraph">
              <wp:posOffset>138430</wp:posOffset>
            </wp:positionV>
            <wp:extent cx="1040130" cy="1414780"/>
            <wp:effectExtent l="0" t="0" r="7620" b="0"/>
            <wp:wrapSquare wrapText="bothSides"/>
            <wp:docPr id="28" name="图片 28" descr="刘东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刘东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4013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CC6">
        <w:rPr>
          <w:rFonts w:ascii="微软雅黑" w:eastAsia="微软雅黑" w:hAnsi="微软雅黑" w:cs="Times New Roman"/>
          <w:b/>
          <w:szCs w:val="21"/>
        </w:rPr>
        <w:t xml:space="preserve">刘东明　</w:t>
      </w:r>
      <w:r w:rsidR="00B34CC6">
        <w:rPr>
          <w:rFonts w:ascii="微软雅黑" w:eastAsia="微软雅黑" w:hAnsi="微软雅黑" w:cs="Times New Roman" w:hint="eastAsia"/>
          <w:b/>
          <w:szCs w:val="21"/>
        </w:rPr>
        <w:t xml:space="preserve"> </w:t>
      </w:r>
      <w:r w:rsidR="00B34CC6">
        <w:rPr>
          <w:rFonts w:ascii="微软雅黑" w:eastAsia="微软雅黑" w:hAnsi="微软雅黑" w:cs="Times New Roman"/>
          <w:b/>
          <w:szCs w:val="21"/>
        </w:rPr>
        <w:t>副教授</w:t>
      </w:r>
    </w:p>
    <w:p w14:paraId="1C1CB37E" w14:textId="61FCB942" w:rsidR="009B12CA" w:rsidRDefault="00B34CC6" w:rsidP="00F8366B">
      <w:pPr>
        <w:widowControl/>
        <w:spacing w:line="420" w:lineRule="exact"/>
        <w:ind w:leftChars="100" w:left="210"/>
        <w:rPr>
          <w:rFonts w:ascii="微软雅黑" w:eastAsia="微软雅黑" w:hAnsi="微软雅黑" w:cs="Times New Roman"/>
          <w:szCs w:val="21"/>
        </w:rPr>
      </w:pPr>
      <w:r>
        <w:rPr>
          <w:rFonts w:ascii="微软雅黑" w:eastAsia="微软雅黑" w:hAnsi="微软雅黑" w:cs="Times New Roman"/>
          <w:szCs w:val="21"/>
        </w:rPr>
        <w:t>中国人民大学商学院副教授</w:t>
      </w:r>
    </w:p>
    <w:p w14:paraId="141EB295"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研究方向：</w:t>
      </w:r>
      <w:r>
        <w:rPr>
          <w:rFonts w:ascii="微软雅黑" w:eastAsia="微软雅黑" w:hAnsi="微软雅黑" w:cs="Times New Roman" w:hint="eastAsia"/>
          <w:szCs w:val="21"/>
        </w:rPr>
        <w:t>集团公司财务管理、资本运营、企业风险管理与成本控制、税务筹划供应链金融。</w:t>
      </w:r>
      <w:r>
        <w:rPr>
          <w:rFonts w:ascii="微软雅黑" w:eastAsia="微软雅黑" w:hAnsi="微软雅黑" w:cs="Times New Roman"/>
          <w:szCs w:val="21"/>
        </w:rPr>
        <w:t>曾</w:t>
      </w:r>
      <w:r>
        <w:rPr>
          <w:rFonts w:ascii="微软雅黑" w:eastAsia="微软雅黑" w:hAnsi="微软雅黑" w:cs="Times New Roman" w:hint="eastAsia"/>
          <w:szCs w:val="21"/>
        </w:rPr>
        <w:t>担任重庆普金软件股份有限公司财务总监，重庆普金广告传媒有限公司董事长，联合科技控股有限公司（韩国上市）独立董事，三角集团财务顾问。</w:t>
      </w:r>
    </w:p>
    <w:p w14:paraId="78B5AE61" w14:textId="77777777" w:rsidR="009B12CA" w:rsidRDefault="00B34CC6" w:rsidP="00F8366B">
      <w:pPr>
        <w:spacing w:beforeLines="30" w:before="93"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65408" behindDoc="0" locked="0" layoutInCell="1" allowOverlap="1" wp14:anchorId="20A6D358" wp14:editId="290B4EA3">
            <wp:simplePos x="0" y="0"/>
            <wp:positionH relativeFrom="column">
              <wp:posOffset>635</wp:posOffset>
            </wp:positionH>
            <wp:positionV relativeFrom="paragraph">
              <wp:posOffset>101296</wp:posOffset>
            </wp:positionV>
            <wp:extent cx="988060" cy="1452880"/>
            <wp:effectExtent l="0" t="0" r="2540" b="0"/>
            <wp:wrapSquare wrapText="bothSides"/>
            <wp:docPr id="8" name="图片 8" descr="http://www.fdsm.fudan.edu.cn/UserPhotos/3ec9c726-cb3a-40ad-9987-4b5cc42846d2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fdsm.fudan.edu.cn/UserPhotos/3ec9c726-cb3a-40ad-9987-4b5cc42846d2_thumbnai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88060" cy="1452880"/>
                    </a:xfrm>
                    <a:prstGeom prst="rect">
                      <a:avLst/>
                    </a:prstGeom>
                    <a:noFill/>
                    <a:ln>
                      <a:noFill/>
                    </a:ln>
                  </pic:spPr>
                </pic:pic>
              </a:graphicData>
            </a:graphic>
          </wp:anchor>
        </w:drawing>
      </w:r>
      <w:r>
        <w:rPr>
          <w:rFonts w:ascii="微软雅黑" w:eastAsia="微软雅黑" w:hAnsi="微软雅黑" w:cs="Times New Roman" w:hint="eastAsia"/>
          <w:b/>
          <w:szCs w:val="21"/>
        </w:rPr>
        <w:t>曾成桦 副教授</w:t>
      </w:r>
    </w:p>
    <w:p w14:paraId="6CEFBE8A" w14:textId="77777777" w:rsidR="009B12CA" w:rsidRDefault="00B34CC6" w:rsidP="00F8366B">
      <w:p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复旦大学管理学院副教授</w:t>
      </w:r>
    </w:p>
    <w:p w14:paraId="446DA559" w14:textId="77777777" w:rsidR="009B12CA" w:rsidRDefault="00B34CC6" w:rsidP="00F8366B">
      <w:pPr>
        <w:spacing w:line="400" w:lineRule="exact"/>
        <w:rPr>
          <w:rFonts w:ascii="微软雅黑" w:eastAsia="微软雅黑" w:hAnsi="微软雅黑" w:cs="Times New Roman"/>
          <w:szCs w:val="21"/>
        </w:rPr>
      </w:pPr>
      <w:r>
        <w:rPr>
          <w:rFonts w:ascii="微软雅黑" w:eastAsia="微软雅黑" w:hAnsi="微软雅黑" w:cs="Times New Roman" w:hint="eastAsia"/>
          <w:szCs w:val="21"/>
        </w:rPr>
        <w:t>师承世界著名战略大师亨利</w:t>
      </w:r>
      <w:r>
        <w:rPr>
          <w:rFonts w:ascii="微软雅黑" w:eastAsia="微软雅黑" w:hAnsi="微软雅黑" w:cs="Times New Roman"/>
          <w:szCs w:val="21"/>
        </w:rPr>
        <w:t>•</w:t>
      </w:r>
      <w:r>
        <w:rPr>
          <w:rFonts w:ascii="微软雅黑" w:eastAsia="微软雅黑" w:hAnsi="微软雅黑" w:cs="Times New Roman" w:hint="eastAsia"/>
          <w:szCs w:val="21"/>
        </w:rPr>
        <w:t>明茨伯格教授，麻省理工</w:t>
      </w:r>
      <w:r>
        <w:rPr>
          <w:rFonts w:ascii="微软雅黑" w:eastAsia="微软雅黑" w:hAnsi="微软雅黑" w:cs="Times New Roman"/>
          <w:szCs w:val="21"/>
        </w:rPr>
        <w:t>‐</w:t>
      </w:r>
      <w:r>
        <w:rPr>
          <w:rFonts w:ascii="微软雅黑" w:eastAsia="微软雅黑" w:hAnsi="微软雅黑" w:cs="Times New Roman" w:hint="eastAsia"/>
          <w:szCs w:val="21"/>
        </w:rPr>
        <w:t>复旦</w:t>
      </w:r>
      <w:r>
        <w:rPr>
          <w:rFonts w:ascii="微软雅黑" w:eastAsia="微软雅黑" w:hAnsi="微软雅黑" w:cs="Times New Roman"/>
          <w:szCs w:val="21"/>
        </w:rPr>
        <w:t>China Lab</w:t>
      </w:r>
      <w:r>
        <w:rPr>
          <w:rFonts w:ascii="微软雅黑" w:eastAsia="微软雅黑" w:hAnsi="微软雅黑" w:cs="Times New Roman" w:hint="eastAsia"/>
          <w:szCs w:val="21"/>
        </w:rPr>
        <w:t>咨询项目指导老师，哈佛</w:t>
      </w:r>
      <w:r>
        <w:rPr>
          <w:rFonts w:ascii="微软雅黑" w:eastAsia="微软雅黑" w:hAnsi="微软雅黑" w:cs="Times New Roman"/>
          <w:szCs w:val="21"/>
        </w:rPr>
        <w:t>‐</w:t>
      </w:r>
      <w:r>
        <w:rPr>
          <w:rFonts w:ascii="微软雅黑" w:eastAsia="微软雅黑" w:hAnsi="微软雅黑" w:cs="Times New Roman" w:hint="eastAsia"/>
          <w:szCs w:val="21"/>
        </w:rPr>
        <w:t>复旦高阶管理课程“专业服务公司发展战略”授课老师。曾任职于中国三星经济研究所</w:t>
      </w:r>
      <w:r>
        <w:rPr>
          <w:rFonts w:ascii="微软雅黑" w:eastAsia="微软雅黑" w:hAnsi="微软雅黑" w:cs="Times New Roman"/>
          <w:szCs w:val="21"/>
        </w:rPr>
        <w:t>(</w:t>
      </w:r>
      <w:r>
        <w:rPr>
          <w:rFonts w:ascii="微软雅黑" w:eastAsia="微软雅黑" w:hAnsi="微软雅黑" w:cs="Times New Roman" w:hint="eastAsia"/>
          <w:szCs w:val="21"/>
        </w:rPr>
        <w:t>北京</w:t>
      </w:r>
      <w:r>
        <w:rPr>
          <w:rFonts w:ascii="微软雅黑" w:eastAsia="微软雅黑" w:hAnsi="微软雅黑" w:cs="Times New Roman"/>
          <w:szCs w:val="21"/>
        </w:rPr>
        <w:t>)</w:t>
      </w:r>
      <w:r>
        <w:rPr>
          <w:rFonts w:ascii="微软雅黑" w:eastAsia="微软雅黑" w:hAnsi="微软雅黑" w:cs="Times New Roman" w:hint="eastAsia"/>
          <w:szCs w:val="21"/>
        </w:rPr>
        <w:t>，担任战略组组长。研究方向：</w:t>
      </w:r>
      <w:r>
        <w:rPr>
          <w:rFonts w:ascii="微软雅黑" w:eastAsia="微软雅黑" w:hAnsi="微软雅黑" w:cs="Times New Roman"/>
          <w:szCs w:val="21"/>
        </w:rPr>
        <w:t>战略管理；变革管理；决策管理；高管教练</w:t>
      </w:r>
    </w:p>
    <w:p w14:paraId="2144C823" w14:textId="10A87F14" w:rsidR="009B12CA" w:rsidRDefault="00B34CC6" w:rsidP="00F8366B">
      <w:pPr>
        <w:spacing w:beforeLines="50" w:before="156" w:line="400" w:lineRule="exact"/>
        <w:rPr>
          <w:rFonts w:ascii="微软雅黑" w:eastAsia="微软雅黑" w:hAnsi="微软雅黑" w:cs="Times New Roman"/>
          <w:b/>
          <w:szCs w:val="21"/>
        </w:rPr>
      </w:pPr>
      <w:r>
        <w:rPr>
          <w:noProof/>
        </w:rPr>
        <w:drawing>
          <wp:anchor distT="0" distB="0" distL="114300" distR="114300" simplePos="0" relativeHeight="251704320" behindDoc="0" locked="0" layoutInCell="1" allowOverlap="1" wp14:anchorId="08EAFBB2" wp14:editId="5416DA60">
            <wp:simplePos x="0" y="0"/>
            <wp:positionH relativeFrom="column">
              <wp:posOffset>-10795</wp:posOffset>
            </wp:positionH>
            <wp:positionV relativeFrom="paragraph">
              <wp:posOffset>6654</wp:posOffset>
            </wp:positionV>
            <wp:extent cx="968375" cy="1343025"/>
            <wp:effectExtent l="0" t="0" r="3175" b="952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968375" cy="1343025"/>
                    </a:xfrm>
                    <a:prstGeom prst="rect">
                      <a:avLst/>
                    </a:prstGeom>
                    <a:noFill/>
                    <a:ln>
                      <a:noFill/>
                    </a:ln>
                  </pic:spPr>
                </pic:pic>
              </a:graphicData>
            </a:graphic>
          </wp:anchor>
        </w:drawing>
      </w:r>
      <w:r>
        <w:rPr>
          <w:rFonts w:ascii="微软雅黑" w:eastAsia="微软雅黑" w:hAnsi="微软雅黑" w:cs="Times New Roman" w:hint="eastAsia"/>
          <w:b/>
          <w:szCs w:val="21"/>
        </w:rPr>
        <w:t>李继延  教授</w:t>
      </w:r>
    </w:p>
    <w:p w14:paraId="66BEB29D" w14:textId="77777777" w:rsidR="009B12CA" w:rsidRDefault="00B34CC6" w:rsidP="00F8366B">
      <w:pPr>
        <w:widowControl/>
        <w:spacing w:line="400" w:lineRule="exact"/>
        <w:jc w:val="left"/>
        <w:rPr>
          <w:rFonts w:ascii="微软雅黑" w:eastAsia="微软雅黑" w:hAnsi="微软雅黑" w:cs="Times New Roman"/>
          <w:szCs w:val="21"/>
        </w:rPr>
      </w:pPr>
      <w:r>
        <w:rPr>
          <w:rFonts w:ascii="微软雅黑" w:eastAsia="微软雅黑" w:hAnsi="微软雅黑" w:cs="Times New Roman" w:hint="eastAsia"/>
          <w:szCs w:val="21"/>
        </w:rPr>
        <w:t>北京劳动保障职业学院院长，博士学位，教授。国资委、人事部职业经理评价与培训特聘专家，人力资源和社会保障部人力资源管理培训专家组成员。为多所高校和知名企业讲授战略管理课程。</w:t>
      </w:r>
    </w:p>
    <w:p w14:paraId="3CD73150" w14:textId="18B9620F" w:rsidR="009B12CA" w:rsidRDefault="009B12CA" w:rsidP="00F8366B">
      <w:pPr>
        <w:widowControl/>
        <w:spacing w:line="400" w:lineRule="exact"/>
        <w:jc w:val="left"/>
        <w:rPr>
          <w:rFonts w:ascii="微软雅黑" w:eastAsia="微软雅黑" w:hAnsi="微软雅黑" w:cs="Times New Roman"/>
          <w:szCs w:val="21"/>
        </w:rPr>
      </w:pPr>
    </w:p>
    <w:p w14:paraId="55EDA8A8" w14:textId="1AF387D5" w:rsidR="009B12CA" w:rsidRDefault="00F8366B" w:rsidP="00F8366B">
      <w:pPr>
        <w:widowControl/>
        <w:spacing w:beforeLines="80" w:before="249" w:line="400" w:lineRule="exact"/>
        <w:jc w:val="left"/>
        <w:rPr>
          <w:rFonts w:ascii="微软雅黑" w:eastAsia="微软雅黑" w:hAnsi="微软雅黑" w:cs="Times New Roman"/>
          <w:b/>
          <w:bCs/>
          <w:szCs w:val="21"/>
        </w:rPr>
      </w:pPr>
      <w:r>
        <w:rPr>
          <w:noProof/>
        </w:rPr>
        <w:drawing>
          <wp:anchor distT="0" distB="0" distL="114300" distR="114300" simplePos="0" relativeHeight="251706368" behindDoc="0" locked="0" layoutInCell="1" allowOverlap="1" wp14:anchorId="130EF700" wp14:editId="7D87DA34">
            <wp:simplePos x="0" y="0"/>
            <wp:positionH relativeFrom="column">
              <wp:posOffset>-34925</wp:posOffset>
            </wp:positionH>
            <wp:positionV relativeFrom="paragraph">
              <wp:posOffset>60656</wp:posOffset>
            </wp:positionV>
            <wp:extent cx="1017270" cy="1348105"/>
            <wp:effectExtent l="0" t="0" r="0" b="444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1017270" cy="1348105"/>
                    </a:xfrm>
                    <a:prstGeom prst="rect">
                      <a:avLst/>
                    </a:prstGeom>
                    <a:noFill/>
                    <a:ln>
                      <a:noFill/>
                    </a:ln>
                  </pic:spPr>
                </pic:pic>
              </a:graphicData>
            </a:graphic>
          </wp:anchor>
        </w:drawing>
      </w:r>
      <w:r w:rsidR="00B34CC6">
        <w:rPr>
          <w:rFonts w:ascii="微软雅黑" w:eastAsia="微软雅黑" w:hAnsi="微软雅黑" w:cs="Times New Roman" w:hint="eastAsia"/>
          <w:b/>
          <w:bCs/>
          <w:szCs w:val="21"/>
        </w:rPr>
        <w:t>李爱华</w:t>
      </w:r>
    </w:p>
    <w:p w14:paraId="196C29FF" w14:textId="77777777" w:rsidR="009B12CA" w:rsidRDefault="00B34CC6" w:rsidP="00F8366B">
      <w:pPr>
        <w:widowControl/>
        <w:spacing w:line="400" w:lineRule="exact"/>
        <w:jc w:val="left"/>
        <w:rPr>
          <w:rFonts w:ascii="微软雅黑" w:eastAsia="微软雅黑" w:hAnsi="微软雅黑" w:cs="Times New Roman"/>
          <w:szCs w:val="21"/>
        </w:rPr>
      </w:pPr>
      <w:r>
        <w:rPr>
          <w:rFonts w:ascii="微软雅黑" w:eastAsia="微软雅黑" w:hAnsi="微软雅黑" w:cs="Times New Roman" w:hint="eastAsia"/>
          <w:szCs w:val="21"/>
        </w:rPr>
        <w:t>北京</w:t>
      </w:r>
      <w:r w:rsidRPr="00F8366B">
        <w:rPr>
          <w:rFonts w:ascii="微软雅黑" w:eastAsia="微软雅黑" w:hAnsi="微软雅黑" w:cs="Times New Roman" w:hint="eastAsia"/>
          <w:spacing w:val="-4"/>
          <w:szCs w:val="21"/>
        </w:rPr>
        <w:t>博硕管理顾问公司首席讲师，曾在美国斯坦福大学管理科学与工程系进修组织变革与领导力，曾任外资企业人力资源经理、培训经理。为多所高校和知名企业讲授课程。研究领域：领导力、管理沟通、企业文化。</w:t>
      </w:r>
    </w:p>
    <w:p w14:paraId="6593E3DE" w14:textId="57FE34EC" w:rsidR="009B12CA" w:rsidRDefault="009B12CA" w:rsidP="00F8366B">
      <w:pPr>
        <w:widowControl/>
        <w:spacing w:line="400" w:lineRule="exact"/>
        <w:jc w:val="left"/>
        <w:rPr>
          <w:rFonts w:ascii="微软雅黑" w:eastAsia="微软雅黑" w:hAnsi="微软雅黑" w:cs="Times New Roman"/>
          <w:szCs w:val="21"/>
        </w:rPr>
      </w:pPr>
    </w:p>
    <w:p w14:paraId="75999961" w14:textId="37216A00" w:rsidR="009B12CA" w:rsidRDefault="00F8366B" w:rsidP="00F8366B">
      <w:pPr>
        <w:spacing w:line="380" w:lineRule="exact"/>
        <w:rPr>
          <w:rFonts w:ascii="微软雅黑" w:eastAsia="微软雅黑" w:hAnsi="微软雅黑" w:cs="Times New Roman"/>
          <w:b/>
          <w:szCs w:val="21"/>
        </w:rPr>
      </w:pPr>
      <w:r>
        <w:rPr>
          <w:rFonts w:ascii="微软雅黑" w:eastAsia="微软雅黑" w:hAnsi="微软雅黑" w:cs="Times New Roman" w:hint="eastAsia"/>
          <w:b/>
          <w:noProof/>
          <w:szCs w:val="21"/>
        </w:rPr>
        <w:drawing>
          <wp:anchor distT="0" distB="0" distL="114300" distR="114300" simplePos="0" relativeHeight="251651072" behindDoc="0" locked="0" layoutInCell="1" allowOverlap="1" wp14:anchorId="1FC794B5" wp14:editId="1C9FE5B1">
            <wp:simplePos x="0" y="0"/>
            <wp:positionH relativeFrom="column">
              <wp:posOffset>-26035</wp:posOffset>
            </wp:positionH>
            <wp:positionV relativeFrom="paragraph">
              <wp:posOffset>110960</wp:posOffset>
            </wp:positionV>
            <wp:extent cx="1014730" cy="1259840"/>
            <wp:effectExtent l="19050" t="0" r="0" b="0"/>
            <wp:wrapSquare wrapText="bothSides"/>
            <wp:docPr id="25" name="图片 25" descr="祁光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祁光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14730" cy="1259840"/>
                    </a:xfrm>
                    <a:prstGeom prst="rect">
                      <a:avLst/>
                    </a:prstGeom>
                    <a:noFill/>
                    <a:ln>
                      <a:noFill/>
                    </a:ln>
                  </pic:spPr>
                </pic:pic>
              </a:graphicData>
            </a:graphic>
          </wp:anchor>
        </w:drawing>
      </w:r>
      <w:r w:rsidR="00B34CC6">
        <w:rPr>
          <w:rFonts w:ascii="微软雅黑" w:eastAsia="微软雅黑" w:hAnsi="微软雅黑" w:cs="Times New Roman" w:hint="eastAsia"/>
          <w:b/>
          <w:szCs w:val="21"/>
        </w:rPr>
        <w:t>祁凡骅  教授</w:t>
      </w:r>
    </w:p>
    <w:p w14:paraId="209E275C" w14:textId="77777777" w:rsidR="009B12CA" w:rsidRDefault="00B34CC6" w:rsidP="00F8366B">
      <w:pPr>
        <w:spacing w:line="380" w:lineRule="exact"/>
        <w:rPr>
          <w:rFonts w:ascii="微软雅黑" w:eastAsia="微软雅黑" w:hAnsi="微软雅黑" w:cs="Times New Roman"/>
          <w:szCs w:val="21"/>
        </w:rPr>
      </w:pPr>
      <w:r>
        <w:rPr>
          <w:rFonts w:ascii="微软雅黑" w:eastAsia="微软雅黑" w:hAnsi="微软雅黑" w:cs="Times New Roman" w:hint="eastAsia"/>
          <w:szCs w:val="21"/>
        </w:rPr>
        <w:t>中国人民大学公共管理学院教授，行政管理学系主任。</w:t>
      </w:r>
    </w:p>
    <w:p w14:paraId="6E58B77B" w14:textId="75221235" w:rsidR="009B12CA" w:rsidRDefault="00B34CC6" w:rsidP="00F8366B">
      <w:pPr>
        <w:spacing w:line="380" w:lineRule="exact"/>
        <w:rPr>
          <w:rFonts w:ascii="微软雅黑" w:eastAsia="微软雅黑" w:hAnsi="微软雅黑" w:cs="Times New Roman"/>
          <w:szCs w:val="21"/>
        </w:rPr>
      </w:pPr>
      <w:r>
        <w:rPr>
          <w:rFonts w:ascii="微软雅黑" w:eastAsia="微软雅黑" w:hAnsi="微软雅黑" w:cs="Times New Roman"/>
          <w:szCs w:val="21"/>
        </w:rPr>
        <w:t>研究方向：</w:t>
      </w:r>
      <w:r>
        <w:rPr>
          <w:rFonts w:ascii="微软雅黑" w:eastAsia="微软雅黑" w:hAnsi="微软雅黑" w:cs="Times New Roman" w:hint="eastAsia"/>
          <w:szCs w:val="21"/>
        </w:rPr>
        <w:t>领导力、绩效管理、政策分析</w:t>
      </w:r>
    </w:p>
    <w:p w14:paraId="5C83D953" w14:textId="77777777" w:rsidR="009B12CA" w:rsidRDefault="00B34CC6" w:rsidP="00F8366B">
      <w:pPr>
        <w:spacing w:line="380" w:lineRule="exact"/>
        <w:rPr>
          <w:rFonts w:ascii="微软雅黑" w:eastAsia="微软雅黑" w:hAnsi="微软雅黑" w:cs="Times New Roman"/>
          <w:szCs w:val="21"/>
        </w:rPr>
      </w:pPr>
      <w:r>
        <w:rPr>
          <w:rFonts w:ascii="微软雅黑" w:eastAsia="微软雅黑" w:hAnsi="微软雅黑" w:cs="Times New Roman" w:hint="eastAsia"/>
          <w:szCs w:val="21"/>
        </w:rPr>
        <w:t>为中组部干部培训中心、中共中央党校等多家中央部委机关、地方政府讲授领导力课程；为中信集团、华风集团、齐鲁石化等多家大型企业讲授领导力课程或提供管理咨询。</w:t>
      </w:r>
    </w:p>
    <w:p w14:paraId="19AD1D03" w14:textId="77777777" w:rsidR="009B12CA" w:rsidRDefault="00B34CC6" w:rsidP="00F8366B">
      <w:pPr>
        <w:spacing w:beforeLines="100" w:before="312"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52096" behindDoc="0" locked="0" layoutInCell="1" allowOverlap="1" wp14:anchorId="1BB0CEC5" wp14:editId="4AD1AC94">
            <wp:simplePos x="0" y="0"/>
            <wp:positionH relativeFrom="margin">
              <wp:posOffset>-35311</wp:posOffset>
            </wp:positionH>
            <wp:positionV relativeFrom="paragraph">
              <wp:posOffset>60822</wp:posOffset>
            </wp:positionV>
            <wp:extent cx="935990" cy="1259840"/>
            <wp:effectExtent l="19050" t="0" r="0" b="0"/>
            <wp:wrapSquare wrapText="bothSides"/>
            <wp:docPr id="20" name="图片 20" descr="孙茂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孙茂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35990" cy="1259840"/>
                    </a:xfrm>
                    <a:prstGeom prst="rect">
                      <a:avLst/>
                    </a:prstGeom>
                    <a:noFill/>
                    <a:ln>
                      <a:noFill/>
                    </a:ln>
                  </pic:spPr>
                </pic:pic>
              </a:graphicData>
            </a:graphic>
          </wp:anchor>
        </w:drawing>
      </w:r>
      <w:r>
        <w:rPr>
          <w:rFonts w:ascii="微软雅黑" w:eastAsia="微软雅黑" w:hAnsi="微软雅黑" w:cs="Times New Roman"/>
          <w:b/>
          <w:szCs w:val="21"/>
        </w:rPr>
        <w:t xml:space="preserve">孙茂竹　</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教授</w:t>
      </w:r>
    </w:p>
    <w:p w14:paraId="213EBC02"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中国人民大学商学院教授</w:t>
      </w:r>
      <w:r>
        <w:rPr>
          <w:rFonts w:ascii="微软雅黑" w:eastAsia="微软雅黑" w:hAnsi="微软雅黑" w:cs="Times New Roman" w:hint="eastAsia"/>
          <w:szCs w:val="21"/>
        </w:rPr>
        <w:t>、</w:t>
      </w:r>
      <w:r>
        <w:rPr>
          <w:rFonts w:ascii="微软雅黑" w:eastAsia="微软雅黑" w:hAnsi="微软雅黑" w:cs="Times New Roman"/>
          <w:szCs w:val="21"/>
        </w:rPr>
        <w:t>博士生导师。</w:t>
      </w:r>
    </w:p>
    <w:p w14:paraId="7EBF49E0"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研究方向：财务管理</w:t>
      </w:r>
      <w:r>
        <w:rPr>
          <w:rFonts w:ascii="微软雅黑" w:eastAsia="微软雅黑" w:hAnsi="微软雅黑" w:cs="Times New Roman" w:hint="eastAsia"/>
          <w:szCs w:val="21"/>
        </w:rPr>
        <w:t>、</w:t>
      </w:r>
      <w:r>
        <w:rPr>
          <w:rFonts w:ascii="微软雅黑" w:eastAsia="微软雅黑" w:hAnsi="微软雅黑" w:cs="Times New Roman"/>
          <w:szCs w:val="21"/>
        </w:rPr>
        <w:t>成本管理</w:t>
      </w:r>
      <w:r>
        <w:rPr>
          <w:rFonts w:ascii="微软雅黑" w:eastAsia="微软雅黑" w:hAnsi="微软雅黑" w:cs="Times New Roman" w:hint="eastAsia"/>
          <w:szCs w:val="21"/>
        </w:rPr>
        <w:t>、</w:t>
      </w:r>
      <w:r>
        <w:rPr>
          <w:rFonts w:ascii="微软雅黑" w:eastAsia="微软雅黑" w:hAnsi="微软雅黑" w:cs="Times New Roman"/>
          <w:szCs w:val="21"/>
        </w:rPr>
        <w:t>管理会计</w:t>
      </w:r>
      <w:r>
        <w:rPr>
          <w:rFonts w:ascii="微软雅黑" w:eastAsia="微软雅黑" w:hAnsi="微软雅黑" w:cs="Times New Roman" w:hint="eastAsia"/>
          <w:szCs w:val="21"/>
        </w:rPr>
        <w:t>、</w:t>
      </w:r>
      <w:r>
        <w:rPr>
          <w:rFonts w:ascii="微软雅黑" w:eastAsia="微软雅黑" w:hAnsi="微软雅黑" w:cs="Times New Roman"/>
          <w:szCs w:val="21"/>
        </w:rPr>
        <w:t>财务会计</w:t>
      </w:r>
    </w:p>
    <w:p w14:paraId="0B821C93"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新世纪基金管理公司独立董事，哈工大首创科技股份有限公司独立董事，新时代证券有限责任公司独立董事</w:t>
      </w:r>
      <w:r>
        <w:rPr>
          <w:rFonts w:ascii="微软雅黑" w:eastAsia="微软雅黑" w:hAnsi="微软雅黑" w:cs="Times New Roman" w:hint="eastAsia"/>
          <w:szCs w:val="21"/>
        </w:rPr>
        <w:t>，</w:t>
      </w:r>
      <w:r>
        <w:rPr>
          <w:rFonts w:ascii="微软雅黑" w:eastAsia="微软雅黑" w:hAnsi="微软雅黑" w:cs="Times New Roman"/>
          <w:szCs w:val="21"/>
        </w:rPr>
        <w:t>全国高校财务理论研究会理事</w:t>
      </w:r>
      <w:r>
        <w:rPr>
          <w:rFonts w:ascii="微软雅黑" w:eastAsia="微软雅黑" w:hAnsi="微软雅黑" w:cs="Times New Roman" w:hint="eastAsia"/>
          <w:szCs w:val="21"/>
        </w:rPr>
        <w:t>。</w:t>
      </w:r>
    </w:p>
    <w:p w14:paraId="198EF32B" w14:textId="77777777" w:rsidR="009B12CA" w:rsidRDefault="00B34CC6" w:rsidP="00F8366B">
      <w:pPr>
        <w:spacing w:beforeLines="50" w:before="156" w:line="420" w:lineRule="exact"/>
        <w:rPr>
          <w:rFonts w:ascii="微软雅黑" w:eastAsia="微软雅黑" w:hAnsi="微软雅黑" w:cs="Times New Roman"/>
          <w:b/>
          <w:szCs w:val="21"/>
        </w:rPr>
      </w:pPr>
      <w:r>
        <w:rPr>
          <w:rFonts w:ascii="微软雅黑" w:eastAsia="微软雅黑" w:hAnsi="微软雅黑" w:cs="Times New Roman" w:hint="eastAsia"/>
          <w:b/>
          <w:noProof/>
          <w:szCs w:val="21"/>
        </w:rPr>
        <w:drawing>
          <wp:anchor distT="0" distB="0" distL="114300" distR="114300" simplePos="0" relativeHeight="251661312" behindDoc="0" locked="0" layoutInCell="1" allowOverlap="1" wp14:anchorId="3746F936" wp14:editId="7C0E52BD">
            <wp:simplePos x="0" y="0"/>
            <wp:positionH relativeFrom="column">
              <wp:posOffset>-37383</wp:posOffset>
            </wp:positionH>
            <wp:positionV relativeFrom="paragraph">
              <wp:posOffset>165404</wp:posOffset>
            </wp:positionV>
            <wp:extent cx="1004570" cy="1259840"/>
            <wp:effectExtent l="0" t="0" r="127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04570" cy="1259840"/>
                    </a:xfrm>
                    <a:prstGeom prst="rect">
                      <a:avLst/>
                    </a:prstGeom>
                    <a:noFill/>
                    <a:ln>
                      <a:noFill/>
                    </a:ln>
                  </pic:spPr>
                </pic:pic>
              </a:graphicData>
            </a:graphic>
          </wp:anchor>
        </w:drawing>
      </w:r>
      <w:r>
        <w:rPr>
          <w:rFonts w:ascii="微软雅黑" w:eastAsia="微软雅黑" w:hAnsi="微软雅黑" w:cs="Times New Roman" w:hint="eastAsia"/>
          <w:b/>
          <w:szCs w:val="21"/>
        </w:rPr>
        <w:t xml:space="preserve">支晓强 </w:t>
      </w:r>
      <w:r>
        <w:rPr>
          <w:rFonts w:ascii="微软雅黑" w:eastAsia="微软雅黑" w:hAnsi="微软雅黑" w:cs="Times New Roman"/>
          <w:b/>
          <w:szCs w:val="21"/>
        </w:rPr>
        <w:t xml:space="preserve"> </w:t>
      </w:r>
      <w:r>
        <w:rPr>
          <w:rFonts w:ascii="微软雅黑" w:eastAsia="微软雅黑" w:hAnsi="微软雅黑" w:cs="Times New Roman" w:hint="eastAsia"/>
          <w:b/>
          <w:szCs w:val="21"/>
        </w:rPr>
        <w:t>教授</w:t>
      </w:r>
    </w:p>
    <w:p w14:paraId="1C138234"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中国人民大学商学院教授</w:t>
      </w:r>
      <w:r>
        <w:rPr>
          <w:rFonts w:ascii="微软雅黑" w:eastAsia="微软雅黑" w:hAnsi="微软雅黑" w:cs="Times New Roman" w:hint="eastAsia"/>
          <w:szCs w:val="21"/>
        </w:rPr>
        <w:t>、</w:t>
      </w:r>
      <w:r>
        <w:rPr>
          <w:rFonts w:ascii="微软雅黑" w:eastAsia="微软雅黑" w:hAnsi="微软雅黑" w:cs="Times New Roman"/>
          <w:szCs w:val="21"/>
        </w:rPr>
        <w:t>博士生导师。</w:t>
      </w:r>
    </w:p>
    <w:p w14:paraId="3376C69B"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研究方向：</w:t>
      </w:r>
      <w:r>
        <w:rPr>
          <w:rFonts w:ascii="微软雅黑" w:eastAsia="微软雅黑" w:hAnsi="微软雅黑" w:cs="Times New Roman" w:hint="eastAsia"/>
          <w:szCs w:val="21"/>
        </w:rPr>
        <w:t>会计准则、公司财务、激励机制与业绩评价</w:t>
      </w:r>
    </w:p>
    <w:p w14:paraId="6EADE73F"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兼任中国会计学会财务成本分会副会长、中国总会计师协会理事、山推工程机械股份有限公司独立董事、天地科技股份有限公司独立董事。</w:t>
      </w:r>
    </w:p>
    <w:p w14:paraId="3A653D7E" w14:textId="77777777" w:rsidR="00F8366B" w:rsidRDefault="00B34CC6" w:rsidP="00F8366B">
      <w:pPr>
        <w:spacing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60288" behindDoc="0" locked="0" layoutInCell="1" allowOverlap="1" wp14:anchorId="1E1A6A31" wp14:editId="3B29A4F3">
            <wp:simplePos x="0" y="0"/>
            <wp:positionH relativeFrom="margin">
              <wp:posOffset>-34290</wp:posOffset>
            </wp:positionH>
            <wp:positionV relativeFrom="paragraph">
              <wp:posOffset>82219</wp:posOffset>
            </wp:positionV>
            <wp:extent cx="953770" cy="1259840"/>
            <wp:effectExtent l="0" t="0" r="0" b="0"/>
            <wp:wrapSquare wrapText="bothSides"/>
            <wp:docPr id="18" name="图片 18" descr="C:\Users\user\AppData\Roaming\Tencent\Users\408092181\QQ\WinTemp\RichOle\(~9O)13IG{(KVW4ZOWEG6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user\AppData\Roaming\Tencent\Users\408092181\QQ\WinTemp\RichOle\(~9O)13IG{(KVW4ZOWEG6OO.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953770" cy="1259840"/>
                    </a:xfrm>
                    <a:prstGeom prst="rect">
                      <a:avLst/>
                    </a:prstGeom>
                    <a:noFill/>
                    <a:ln>
                      <a:noFill/>
                    </a:ln>
                  </pic:spPr>
                </pic:pic>
              </a:graphicData>
            </a:graphic>
          </wp:anchor>
        </w:drawing>
      </w:r>
      <w:r>
        <w:rPr>
          <w:rFonts w:ascii="微软雅黑" w:eastAsia="微软雅黑" w:hAnsi="微软雅黑" w:cs="Times New Roman"/>
          <w:b/>
          <w:szCs w:val="21"/>
        </w:rPr>
        <w:t xml:space="preserve">吕景胜　</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 xml:space="preserve">教授　</w:t>
      </w:r>
    </w:p>
    <w:p w14:paraId="208D4BE8" w14:textId="5B8FE586"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中国人民大学商学院教授、博士生导师。曾为燕化集团、美的集团、齐鲁石化集团、TCL集团等50多家大型企业及政府授课并提供法律咨询。著有《经济法实务》、《经济法MBA教授案例》等。</w:t>
      </w:r>
    </w:p>
    <w:p w14:paraId="67A5CC09"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研究方向：企业法律政策环境与企业法律实务</w:t>
      </w:r>
      <w:r>
        <w:rPr>
          <w:rFonts w:ascii="微软雅黑" w:eastAsia="微软雅黑" w:hAnsi="微软雅黑" w:cs="Times New Roman" w:hint="eastAsia"/>
          <w:szCs w:val="21"/>
        </w:rPr>
        <w:t>、公司治理</w:t>
      </w:r>
    </w:p>
    <w:p w14:paraId="5E915D6B" w14:textId="77777777" w:rsidR="009B12CA" w:rsidRDefault="00B34CC6" w:rsidP="00F8366B">
      <w:pPr>
        <w:spacing w:beforeLines="50" w:before="156"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53120" behindDoc="1" locked="0" layoutInCell="1" allowOverlap="1" wp14:anchorId="25623E8F" wp14:editId="6BD54FBE">
            <wp:simplePos x="0" y="0"/>
            <wp:positionH relativeFrom="margin">
              <wp:posOffset>-29210</wp:posOffset>
            </wp:positionH>
            <wp:positionV relativeFrom="paragraph">
              <wp:posOffset>167944</wp:posOffset>
            </wp:positionV>
            <wp:extent cx="953770" cy="1259840"/>
            <wp:effectExtent l="0" t="0" r="0" b="0"/>
            <wp:wrapTight wrapText="bothSides">
              <wp:wrapPolygon edited="0">
                <wp:start x="0" y="0"/>
                <wp:lineTo x="0" y="21230"/>
                <wp:lineTo x="21140" y="21230"/>
                <wp:lineTo x="21140" y="0"/>
                <wp:lineTo x="0" y="0"/>
              </wp:wrapPolygon>
            </wp:wrapTight>
            <wp:docPr id="15" name="图片 15" descr="C:\Users\user\AppData\Roaming\Tencent\Users\408092181\QQ\WinTemp\RichOle\W)SYB@NOZ_RC_0SY6W(M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ser\AppData\Roaming\Tencent\Users\408092181\QQ\WinTemp\RichOle\W)SYB@NOZ_RC_0SY6W(MMUL.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953770" cy="1259840"/>
                    </a:xfrm>
                    <a:prstGeom prst="rect">
                      <a:avLst/>
                    </a:prstGeom>
                    <a:noFill/>
                    <a:ln>
                      <a:noFill/>
                    </a:ln>
                  </pic:spPr>
                </pic:pic>
              </a:graphicData>
            </a:graphic>
          </wp:anchor>
        </w:drawing>
      </w:r>
      <w:r>
        <w:rPr>
          <w:rFonts w:ascii="微软雅黑" w:eastAsia="微软雅黑" w:hAnsi="微软雅黑" w:cs="Times New Roman" w:hint="eastAsia"/>
          <w:b/>
          <w:szCs w:val="21"/>
        </w:rPr>
        <w:t>杨  杜  教授</w:t>
      </w:r>
    </w:p>
    <w:p w14:paraId="09B9BE25"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szCs w:val="21"/>
        </w:rPr>
        <w:t>中国人民大学商学院教授</w:t>
      </w:r>
      <w:r>
        <w:rPr>
          <w:rFonts w:ascii="微软雅黑" w:eastAsia="微软雅黑" w:hAnsi="微软雅黑" w:cs="Times New Roman" w:hint="eastAsia"/>
          <w:szCs w:val="21"/>
        </w:rPr>
        <w:t>、</w:t>
      </w:r>
      <w:r>
        <w:rPr>
          <w:rFonts w:ascii="微软雅黑" w:eastAsia="微软雅黑" w:hAnsi="微软雅黑" w:cs="Times New Roman"/>
          <w:szCs w:val="21"/>
        </w:rPr>
        <w:t>博士生导师</w:t>
      </w:r>
      <w:r>
        <w:rPr>
          <w:rFonts w:ascii="微软雅黑" w:eastAsia="微软雅黑" w:hAnsi="微软雅黑" w:cs="Times New Roman" w:hint="eastAsia"/>
          <w:szCs w:val="21"/>
        </w:rPr>
        <w:t>。</w:t>
      </w:r>
    </w:p>
    <w:p w14:paraId="35C056FA"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研究方向：企业成长理论、企业文化和企业伦理、全面运营管理</w:t>
      </w:r>
    </w:p>
    <w:p w14:paraId="2ED57DE0"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中国企业联合会常务理事、中国企业家协会常务理事、中国管理科学基金会委员、深圳华为技术有限公司高级管理顾问，“华为六君子”之一。</w:t>
      </w:r>
    </w:p>
    <w:p w14:paraId="054EAD10" w14:textId="344FA16D" w:rsidR="009B12CA" w:rsidRDefault="00F8366B" w:rsidP="00F8366B">
      <w:pPr>
        <w:spacing w:beforeLines="50" w:before="156" w:line="420" w:lineRule="exact"/>
        <w:rPr>
          <w:rFonts w:ascii="微软雅黑" w:eastAsia="微软雅黑" w:hAnsi="微软雅黑" w:cs="Times New Roman"/>
          <w:b/>
          <w:szCs w:val="21"/>
        </w:rPr>
      </w:pPr>
      <w:r>
        <w:rPr>
          <w:rFonts w:ascii="微软雅黑" w:eastAsia="微软雅黑" w:hAnsi="微软雅黑" w:cs="Times New Roman"/>
          <w:b/>
          <w:noProof/>
          <w:szCs w:val="21"/>
        </w:rPr>
        <w:drawing>
          <wp:anchor distT="0" distB="0" distL="114300" distR="114300" simplePos="0" relativeHeight="251654144" behindDoc="1" locked="0" layoutInCell="1" allowOverlap="1" wp14:anchorId="2FC9DECD" wp14:editId="25D0BC6B">
            <wp:simplePos x="0" y="0"/>
            <wp:positionH relativeFrom="column">
              <wp:posOffset>40640</wp:posOffset>
            </wp:positionH>
            <wp:positionV relativeFrom="paragraph">
              <wp:posOffset>240776</wp:posOffset>
            </wp:positionV>
            <wp:extent cx="994410" cy="1318260"/>
            <wp:effectExtent l="19050" t="0" r="0" b="0"/>
            <wp:wrapTight wrapText="bothSides">
              <wp:wrapPolygon edited="0">
                <wp:start x="-414" y="0"/>
                <wp:lineTo x="-414" y="21225"/>
                <wp:lineTo x="21517" y="21225"/>
                <wp:lineTo x="21517" y="0"/>
                <wp:lineTo x="-414" y="0"/>
              </wp:wrapPolygon>
            </wp:wrapTight>
            <wp:docPr id="14" name="图片 14" descr="C:\Users\user\AppData\Roaming\Tencent\Users\408092181\QQ\WinTemp\RichOle\T`5Y](GRJJUN~_GQ7K2ME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user\AppData\Roaming\Tencent\Users\408092181\QQ\WinTemp\RichOle\T`5Y](GRJJUN~_GQ7K2MEVC.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994410" cy="1318260"/>
                    </a:xfrm>
                    <a:prstGeom prst="rect">
                      <a:avLst/>
                    </a:prstGeom>
                    <a:noFill/>
                    <a:ln>
                      <a:noFill/>
                    </a:ln>
                  </pic:spPr>
                </pic:pic>
              </a:graphicData>
            </a:graphic>
          </wp:anchor>
        </w:drawing>
      </w:r>
      <w:r w:rsidR="00B34CC6">
        <w:rPr>
          <w:rFonts w:ascii="微软雅黑" w:eastAsia="微软雅黑" w:hAnsi="微软雅黑" w:cs="Times New Roman" w:hint="eastAsia"/>
          <w:b/>
          <w:szCs w:val="21"/>
        </w:rPr>
        <w:t>周  禹  副教授</w:t>
      </w:r>
    </w:p>
    <w:p w14:paraId="3651DF7B"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中国人民大学商学院组织与人力资源系副教授、MBA中心主任。</w:t>
      </w:r>
    </w:p>
    <w:p w14:paraId="7DF75303"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研究方向：战略人力资源管理、企业创新与变革管理等。</w:t>
      </w:r>
    </w:p>
    <w:p w14:paraId="1438986C" w14:textId="77777777" w:rsidR="009B12CA" w:rsidRDefault="00B34CC6" w:rsidP="00F8366B">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曾为我国电力、电信、能源化工、重型工业、电器制造、农业贸易、金融、服务等各类组织机构提供过人力资源管理与领导力开发等方面的咨询和培训服务。</w:t>
      </w:r>
    </w:p>
    <w:p w14:paraId="24E8D121" w14:textId="77777777" w:rsidR="00502FCD" w:rsidRDefault="00502FCD" w:rsidP="00D62D62">
      <w:pPr>
        <w:spacing w:beforeLines="50" w:before="156" w:afterLines="50" w:after="156" w:line="520" w:lineRule="exact"/>
        <w:rPr>
          <w:rFonts w:ascii="微软雅黑" w:eastAsia="微软雅黑" w:hAnsi="微软雅黑" w:cs="Times New Roman"/>
          <w:b/>
          <w:bCs/>
          <w:color w:val="0070C0"/>
          <w:sz w:val="28"/>
          <w:szCs w:val="28"/>
        </w:rPr>
      </w:pPr>
    </w:p>
    <w:p w14:paraId="12AB9251" w14:textId="77777777" w:rsidR="00502FCD" w:rsidRDefault="00502FCD" w:rsidP="00D62D62">
      <w:pPr>
        <w:spacing w:beforeLines="50" w:before="156" w:afterLines="50" w:after="156" w:line="520" w:lineRule="exact"/>
        <w:rPr>
          <w:rFonts w:ascii="微软雅黑" w:eastAsia="微软雅黑" w:hAnsi="微软雅黑" w:cs="Times New Roman"/>
          <w:b/>
          <w:bCs/>
          <w:color w:val="0070C0"/>
          <w:sz w:val="28"/>
          <w:szCs w:val="28"/>
        </w:rPr>
      </w:pPr>
    </w:p>
    <w:p w14:paraId="40620B1C" w14:textId="77777777" w:rsidR="009B12CA" w:rsidRPr="00D62D62" w:rsidRDefault="00B34CC6" w:rsidP="00D62D62">
      <w:pPr>
        <w:spacing w:beforeLines="50" w:before="156"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hint="eastAsia"/>
          <w:b/>
          <w:bCs/>
          <w:color w:val="0070C0"/>
          <w:sz w:val="28"/>
          <w:szCs w:val="28"/>
        </w:rPr>
        <w:t>历届学员情况</w:t>
      </w:r>
    </w:p>
    <w:p w14:paraId="0C510685" w14:textId="77777777" w:rsidR="009B12CA" w:rsidRDefault="00B34CC6">
      <w:pPr>
        <w:spacing w:line="40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本课程从1999年至今</w:t>
      </w:r>
      <w:r>
        <w:rPr>
          <w:rFonts w:ascii="微软雅黑" w:eastAsia="微软雅黑" w:hAnsi="微软雅黑" w:cs="Times New Roman"/>
          <w:szCs w:val="21"/>
        </w:rPr>
        <w:t>20</w:t>
      </w:r>
      <w:r>
        <w:rPr>
          <w:rFonts w:ascii="微软雅黑" w:eastAsia="微软雅黑" w:hAnsi="微软雅黑" w:cs="Times New Roman" w:hint="eastAsia"/>
          <w:szCs w:val="21"/>
        </w:rPr>
        <w:t>年间，因强大的师资团队、实用的课程设置、严明的教学管理，深受业界好评，人大商学院在全国举办工商管理研修班已百余期，吸引了万余名中国企业管理者加入。学员概况如下：</w:t>
      </w:r>
    </w:p>
    <w:p w14:paraId="445397CA" w14:textId="3BA3B2B6" w:rsidR="009B12CA" w:rsidRDefault="00F8366B">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70528" behindDoc="0" locked="0" layoutInCell="1" allowOverlap="1" wp14:anchorId="1D97596F" wp14:editId="37B7203D">
            <wp:simplePos x="0" y="0"/>
            <wp:positionH relativeFrom="margin">
              <wp:posOffset>3695700</wp:posOffset>
            </wp:positionH>
            <wp:positionV relativeFrom="paragraph">
              <wp:posOffset>248920</wp:posOffset>
            </wp:positionV>
            <wp:extent cx="1838960" cy="1772285"/>
            <wp:effectExtent l="0" t="0" r="889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38960" cy="1772285"/>
                    </a:xfrm>
                    <a:prstGeom prst="rect">
                      <a:avLst/>
                    </a:prstGeom>
                    <a:noFill/>
                  </pic:spPr>
                </pic:pic>
              </a:graphicData>
            </a:graphic>
          </wp:anchor>
        </w:drawing>
      </w:r>
      <w:r>
        <w:rPr>
          <w:rFonts w:ascii="宋体" w:hAnsi="宋体" w:cs="宋体"/>
          <w:noProof/>
          <w:kern w:val="0"/>
          <w:sz w:val="24"/>
        </w:rPr>
        <w:drawing>
          <wp:anchor distT="0" distB="0" distL="114300" distR="114300" simplePos="0" relativeHeight="251668480" behindDoc="0" locked="0" layoutInCell="1" allowOverlap="1" wp14:anchorId="2F90C56C" wp14:editId="490DF685">
            <wp:simplePos x="0" y="0"/>
            <wp:positionH relativeFrom="margin">
              <wp:posOffset>1744980</wp:posOffset>
            </wp:positionH>
            <wp:positionV relativeFrom="paragraph">
              <wp:posOffset>247650</wp:posOffset>
            </wp:positionV>
            <wp:extent cx="1905000" cy="1762760"/>
            <wp:effectExtent l="0" t="0" r="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0" cy="1762760"/>
                    </a:xfrm>
                    <a:prstGeom prst="rect">
                      <a:avLst/>
                    </a:prstGeom>
                    <a:noFill/>
                  </pic:spPr>
                </pic:pic>
              </a:graphicData>
            </a:graphic>
          </wp:anchor>
        </w:drawing>
      </w:r>
      <w:r>
        <w:rPr>
          <w:noProof/>
        </w:rPr>
        <w:drawing>
          <wp:anchor distT="0" distB="0" distL="114300" distR="114300" simplePos="0" relativeHeight="251669504" behindDoc="0" locked="0" layoutInCell="1" allowOverlap="1" wp14:anchorId="759E0425" wp14:editId="15209A95">
            <wp:simplePos x="0" y="0"/>
            <wp:positionH relativeFrom="margin">
              <wp:posOffset>-46355</wp:posOffset>
            </wp:positionH>
            <wp:positionV relativeFrom="paragraph">
              <wp:posOffset>243509</wp:posOffset>
            </wp:positionV>
            <wp:extent cx="1760220" cy="1771015"/>
            <wp:effectExtent l="0" t="0" r="11430" b="63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661A0701" w14:textId="77777777" w:rsidR="009B12CA" w:rsidRPr="00D62D62" w:rsidRDefault="00B34CC6" w:rsidP="00F8366B">
      <w:pPr>
        <w:spacing w:beforeLines="100" w:before="312" w:afterLines="50" w:after="156" w:line="520" w:lineRule="exact"/>
        <w:rPr>
          <w:rFonts w:ascii="微软雅黑" w:eastAsia="微软雅黑" w:hAnsi="微软雅黑" w:cs="Times New Roman"/>
          <w:b/>
          <w:bCs/>
          <w:color w:val="0070C0"/>
          <w:sz w:val="28"/>
          <w:szCs w:val="28"/>
        </w:rPr>
      </w:pPr>
      <w:r w:rsidRPr="00D62D62">
        <w:rPr>
          <w:rFonts w:ascii="微软雅黑" w:eastAsia="微软雅黑" w:hAnsi="微软雅黑" w:cs="Times New Roman"/>
          <w:b/>
          <w:bCs/>
          <w:color w:val="0070C0"/>
          <w:sz w:val="28"/>
          <w:szCs w:val="28"/>
        </w:rPr>
        <w:t>学员感言 </w:t>
      </w:r>
    </w:p>
    <w:p w14:paraId="0F8BAC66" w14:textId="77777777" w:rsidR="009B12CA" w:rsidRDefault="00B34CC6" w:rsidP="00F8366B">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管理的本质是对人性的洞察和把握。人大拥有中国最好的人文社会学科集群，人大商学院在中国最早开展工商管理教育。我选择到人大商学院上学最大的收获是学会了如何建立和完善公司的制度和流程，以更系统更科学的方式来提升管理水平。</w:t>
      </w:r>
    </w:p>
    <w:p w14:paraId="7C618245" w14:textId="77777777" w:rsidR="009B12CA" w:rsidRDefault="00B34CC6" w:rsidP="00F8366B">
      <w:pPr>
        <w:spacing w:line="480" w:lineRule="exact"/>
        <w:rPr>
          <w:rFonts w:ascii="微软雅黑" w:eastAsia="微软雅黑" w:hAnsi="微软雅黑" w:cs="Times New Roman"/>
          <w:b/>
          <w:szCs w:val="21"/>
        </w:rPr>
      </w:pPr>
      <w:r>
        <w:rPr>
          <w:rFonts w:ascii="微软雅黑" w:eastAsia="微软雅黑" w:hAnsi="微软雅黑" w:cs="Times New Roman" w:hint="eastAsia"/>
          <w:szCs w:val="21"/>
        </w:rPr>
        <w:t xml:space="preserve">                                   </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宅急送快运股份有限公司</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董事长</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陈显宝</w:t>
      </w:r>
    </w:p>
    <w:p w14:paraId="43CF7A44" w14:textId="77777777" w:rsidR="009B12CA" w:rsidRDefault="009B12CA" w:rsidP="00F8366B">
      <w:pPr>
        <w:spacing w:line="480" w:lineRule="exact"/>
        <w:rPr>
          <w:rFonts w:ascii="微软雅黑" w:eastAsia="微软雅黑" w:hAnsi="微软雅黑" w:cs="Times New Roman"/>
          <w:b/>
          <w:szCs w:val="21"/>
        </w:rPr>
      </w:pPr>
    </w:p>
    <w:p w14:paraId="09925D72" w14:textId="77777777" w:rsidR="009B12CA" w:rsidRDefault="00B34CC6" w:rsidP="00F8366B">
      <w:pPr>
        <w:spacing w:line="480" w:lineRule="exact"/>
        <w:ind w:firstLineChars="200" w:firstLine="420"/>
        <w:rPr>
          <w:rFonts w:ascii="微软雅黑" w:eastAsia="微软雅黑" w:hAnsi="微软雅黑" w:cs="Times New Roman"/>
          <w:szCs w:val="21"/>
        </w:rPr>
      </w:pPr>
      <w:r>
        <w:rPr>
          <w:rFonts w:ascii="微软雅黑" w:eastAsia="微软雅黑" w:hAnsi="微软雅黑" w:cs="Times New Roman" w:hint="eastAsia"/>
          <w:szCs w:val="21"/>
        </w:rPr>
        <w:t>企业发展遇到瓶颈期了，我们集团5位决策人相继来到人大，把课堂上学的东西我们用到我们企业管理上。感觉我们学了就能用，用了就有效。运营效率比过去能提高30~40%，主营业务去年的增长率达到了45%。</w:t>
      </w:r>
    </w:p>
    <w:p w14:paraId="4F17909E" w14:textId="77777777" w:rsidR="009B12CA" w:rsidRDefault="00B34CC6" w:rsidP="00F8366B">
      <w:pPr>
        <w:spacing w:line="480" w:lineRule="exact"/>
        <w:ind w:firstLine="420"/>
        <w:rPr>
          <w:rFonts w:ascii="微软雅黑" w:eastAsia="微软雅黑" w:hAnsi="微软雅黑"/>
          <w:szCs w:val="21"/>
        </w:rPr>
      </w:pPr>
      <w:r>
        <w:rPr>
          <w:rFonts w:ascii="微软雅黑" w:eastAsia="微软雅黑" w:hAnsi="微软雅黑" w:cs="Times New Roman"/>
          <w:szCs w:val="21"/>
        </w:rPr>
        <w:t xml:space="preserve">　　</w:t>
      </w:r>
      <w:r>
        <w:rPr>
          <w:rFonts w:ascii="微软雅黑" w:eastAsia="微软雅黑" w:hAnsi="微软雅黑" w:cs="Times New Roman" w:hint="eastAsia"/>
          <w:szCs w:val="21"/>
        </w:rPr>
        <w:t xml:space="preserve">                     </w:t>
      </w:r>
      <w:r>
        <w:rPr>
          <w:rFonts w:ascii="微软雅黑" w:eastAsia="微软雅黑" w:hAnsi="微软雅黑" w:cs="Times New Roman" w:hint="eastAsia"/>
          <w:b/>
          <w:szCs w:val="21"/>
        </w:rPr>
        <w:t xml:space="preserve">       ----天天一泉国际企业集团 董事长兼总裁 王平</w:t>
      </w:r>
    </w:p>
    <w:p w14:paraId="5613CBB3" w14:textId="77777777" w:rsidR="009B12CA" w:rsidRDefault="00B34CC6" w:rsidP="00F8366B">
      <w:pPr>
        <w:widowControl/>
        <w:spacing w:line="480" w:lineRule="exact"/>
        <w:ind w:firstLineChars="200" w:firstLine="420"/>
        <w:jc w:val="left"/>
        <w:rPr>
          <w:rFonts w:ascii="微软雅黑" w:eastAsia="微软雅黑" w:hAnsi="微软雅黑" w:cs="Times New Roman"/>
          <w:szCs w:val="21"/>
        </w:rPr>
      </w:pPr>
      <w:r>
        <w:rPr>
          <w:rFonts w:ascii="微软雅黑" w:eastAsia="微软雅黑" w:hAnsi="微软雅黑" w:cs="Times New Roman" w:hint="eastAsia"/>
          <w:szCs w:val="21"/>
        </w:rPr>
        <w:t>人大商学院把很多企业成长过程当中的经验，能够提炼成理论，从而给我们这些学习的学</w:t>
      </w:r>
      <w:r w:rsidRPr="00F8366B">
        <w:rPr>
          <w:rFonts w:ascii="微软雅黑" w:eastAsia="微软雅黑" w:hAnsi="微软雅黑" w:cs="Times New Roman" w:hint="eastAsia"/>
          <w:spacing w:val="-4"/>
          <w:szCs w:val="21"/>
        </w:rPr>
        <w:t>生，能够从理论的角度，能够从企业真正发展的角度给我们很多的精髓，对于我们来讲很有实战的指导意义。来到人大之后，学习后的收获远远超出我的预期。感谢人大商学院!</w:t>
      </w:r>
    </w:p>
    <w:p w14:paraId="507A64BF" w14:textId="77777777" w:rsidR="009B12CA" w:rsidRDefault="00B34CC6" w:rsidP="00F8366B">
      <w:pPr>
        <w:spacing w:line="480" w:lineRule="exact"/>
        <w:ind w:firstLine="420"/>
        <w:rPr>
          <w:rFonts w:ascii="微软雅黑" w:eastAsia="微软雅黑" w:hAnsi="微软雅黑" w:cs="Times New Roman"/>
          <w:b/>
          <w:szCs w:val="21"/>
        </w:rPr>
      </w:pPr>
      <w:r>
        <w:rPr>
          <w:rFonts w:ascii="微软雅黑" w:eastAsia="微软雅黑" w:hAnsi="微软雅黑" w:cs="Times New Roman" w:hint="eastAsia"/>
          <w:szCs w:val="21"/>
        </w:rPr>
        <w:t xml:space="preserve">                         </w:t>
      </w:r>
      <w:r>
        <w:rPr>
          <w:rFonts w:ascii="微软雅黑" w:eastAsia="微软雅黑" w:hAnsi="微软雅黑" w:cs="Times New Roman" w:hint="eastAsia"/>
          <w:b/>
          <w:szCs w:val="21"/>
        </w:rPr>
        <w:t xml:space="preserve">       ----苏宁控股集团 总裁办品牌部总经理 苑金香</w:t>
      </w:r>
    </w:p>
    <w:p w14:paraId="0277E19C" w14:textId="77777777" w:rsidR="009B12CA" w:rsidRDefault="009B12CA" w:rsidP="00F8366B">
      <w:pPr>
        <w:spacing w:line="480" w:lineRule="exact"/>
        <w:ind w:firstLine="420"/>
        <w:rPr>
          <w:rFonts w:ascii="微软雅黑" w:eastAsia="微软雅黑" w:hAnsi="微软雅黑" w:cs="Times New Roman"/>
          <w:b/>
          <w:szCs w:val="21"/>
        </w:rPr>
      </w:pPr>
    </w:p>
    <w:p w14:paraId="4C16D891" w14:textId="77777777" w:rsidR="009B12CA" w:rsidRDefault="00B34CC6" w:rsidP="00F8366B">
      <w:pPr>
        <w:spacing w:line="480" w:lineRule="exact"/>
        <w:ind w:firstLine="420"/>
        <w:rPr>
          <w:rFonts w:ascii="微软雅黑" w:eastAsia="微软雅黑" w:hAnsi="微软雅黑" w:cs="Times New Roman"/>
          <w:b/>
          <w:szCs w:val="21"/>
        </w:rPr>
      </w:pPr>
      <w:r>
        <w:rPr>
          <w:rFonts w:ascii="微软雅黑" w:eastAsia="微软雅黑" w:hAnsi="微软雅黑" w:cs="Times New Roman" w:hint="eastAsia"/>
          <w:szCs w:val="21"/>
        </w:rPr>
        <w:t xml:space="preserve">在系统的接受了学校的企业管理理念以后，形成了一整套的企业管理的观念和思路。确实是茅塞顿开，我迅速的我就能联想到我企业中所存在的这些问题，怎么样去系统地制度化地去解决。同学间还能实现企业管理与企业成长的经验分享，实现大家互利双赢或多赢的商业合作分享。                              </w:t>
      </w:r>
      <w:r>
        <w:rPr>
          <w:rFonts w:ascii="微软雅黑" w:eastAsia="微软雅黑" w:hAnsi="微软雅黑" w:cs="Times New Roman" w:hint="eastAsia"/>
          <w:b/>
          <w:szCs w:val="21"/>
        </w:rPr>
        <w:t xml:space="preserve"> </w:t>
      </w:r>
    </w:p>
    <w:p w14:paraId="237F03AD" w14:textId="77777777" w:rsidR="009B12CA" w:rsidRDefault="00B34CC6" w:rsidP="00F8366B">
      <w:pPr>
        <w:spacing w:line="480" w:lineRule="exact"/>
        <w:ind w:firstLineChars="1800" w:firstLine="3780"/>
        <w:jc w:val="right"/>
        <w:rPr>
          <w:rFonts w:ascii="微软雅黑" w:eastAsia="微软雅黑" w:hAnsi="微软雅黑" w:cs="Times New Roman"/>
          <w:b/>
          <w:szCs w:val="21"/>
        </w:rPr>
      </w:pPr>
      <w:r>
        <w:rPr>
          <w:rFonts w:ascii="微软雅黑" w:eastAsia="微软雅黑" w:hAnsi="微软雅黑" w:cs="Times New Roman" w:hint="eastAsia"/>
          <w:b/>
          <w:szCs w:val="21"/>
        </w:rPr>
        <w:t xml:space="preserve"> ---- 北京东豪建设集团 董事长 陈作海</w:t>
      </w:r>
    </w:p>
    <w:p w14:paraId="5ABCDBE3" w14:textId="77777777" w:rsidR="009B12CA" w:rsidRDefault="009B12CA" w:rsidP="00F8366B">
      <w:pPr>
        <w:spacing w:line="480" w:lineRule="exact"/>
        <w:ind w:firstLineChars="1800" w:firstLine="3780"/>
        <w:jc w:val="right"/>
        <w:rPr>
          <w:rFonts w:ascii="微软雅黑" w:eastAsia="微软雅黑" w:hAnsi="微软雅黑" w:cs="Times New Roman"/>
          <w:b/>
          <w:szCs w:val="21"/>
        </w:rPr>
      </w:pPr>
    </w:p>
    <w:p w14:paraId="1A4C7DB7" w14:textId="77777777" w:rsidR="009B12CA" w:rsidRDefault="00B34CC6" w:rsidP="00F8366B">
      <w:pPr>
        <w:spacing w:line="480" w:lineRule="exact"/>
        <w:ind w:right="210" w:firstLineChars="200" w:firstLine="420"/>
        <w:rPr>
          <w:rFonts w:ascii="微软雅黑" w:eastAsia="微软雅黑" w:hAnsi="微软雅黑" w:cs="Times New Roman"/>
          <w:szCs w:val="21"/>
        </w:rPr>
      </w:pPr>
      <w:r>
        <w:rPr>
          <w:rFonts w:ascii="微软雅黑" w:eastAsia="微软雅黑" w:hAnsi="微软雅黑" w:cs="Times New Roman" w:hint="eastAsia"/>
          <w:szCs w:val="21"/>
        </w:rPr>
        <w:t>师资力量强，培训内容适合现代企业管理的需要，在管理方面对以前零碎的经验做了很好的归纳总结，对自己以往管理知识的一次全面梳理和提升。学到、悟到、用到、得到。</w:t>
      </w:r>
      <w:r>
        <w:rPr>
          <w:rFonts w:ascii="微软雅黑" w:eastAsia="微软雅黑" w:hAnsi="微软雅黑" w:cs="Times New Roman"/>
          <w:szCs w:val="21"/>
        </w:rPr>
        <w:t>有些课如果我早听，会少走弯路，避免很多损失！</w:t>
      </w:r>
      <w:r>
        <w:rPr>
          <w:rFonts w:ascii="微软雅黑" w:eastAsia="微软雅黑" w:hAnsi="微软雅黑" w:cs="Times New Roman" w:hint="eastAsia"/>
          <w:szCs w:val="21"/>
        </w:rPr>
        <w:t>不仅收获了知识，还交到了朋友，找到了更多的合作伙伴。</w:t>
      </w:r>
    </w:p>
    <w:p w14:paraId="037F9EB0" w14:textId="77777777" w:rsidR="009B12CA" w:rsidRDefault="00B34CC6" w:rsidP="00F8366B">
      <w:pPr>
        <w:spacing w:line="480" w:lineRule="exact"/>
        <w:ind w:right="210"/>
        <w:jc w:val="right"/>
        <w:rPr>
          <w:rFonts w:ascii="微软雅黑" w:eastAsia="微软雅黑" w:hAnsi="微软雅黑" w:cs="Times New Roman"/>
          <w:b/>
          <w:szCs w:val="21"/>
        </w:rPr>
      </w:pPr>
      <w:r>
        <w:rPr>
          <w:rFonts w:ascii="微软雅黑" w:eastAsia="微软雅黑" w:hAnsi="微软雅黑" w:cs="Times New Roman"/>
          <w:szCs w:val="21"/>
        </w:rPr>
        <w:t xml:space="preserve">　　</w:t>
      </w:r>
      <w:r>
        <w:rPr>
          <w:rFonts w:ascii="微软雅黑" w:eastAsia="微软雅黑" w:hAnsi="微软雅黑" w:cs="Times New Roman" w:hint="eastAsia"/>
          <w:szCs w:val="21"/>
        </w:rPr>
        <w:t xml:space="preserve">                  </w:t>
      </w:r>
      <w:r>
        <w:rPr>
          <w:rFonts w:ascii="微软雅黑" w:eastAsia="微软雅黑" w:hAnsi="微软雅黑" w:cs="Times New Roman" w:hint="eastAsia"/>
          <w:b/>
          <w:szCs w:val="21"/>
        </w:rPr>
        <w:t xml:space="preserve">  ----</w:t>
      </w:r>
      <w:r>
        <w:rPr>
          <w:rFonts w:ascii="微软雅黑" w:eastAsia="微软雅黑" w:hAnsi="微软雅黑" w:cs="Times New Roman"/>
          <w:b/>
          <w:szCs w:val="21"/>
        </w:rPr>
        <w:t xml:space="preserve"> </w:t>
      </w:r>
      <w:r>
        <w:rPr>
          <w:rFonts w:ascii="微软雅黑" w:eastAsia="微软雅黑" w:hAnsi="微软雅黑" w:cs="Times New Roman" w:hint="eastAsia"/>
          <w:b/>
          <w:szCs w:val="21"/>
        </w:rPr>
        <w:t>北青旅  董事长助理  张宏</w:t>
      </w:r>
    </w:p>
    <w:p w14:paraId="51F78B2C" w14:textId="77777777" w:rsidR="009B12CA" w:rsidRDefault="00B34CC6" w:rsidP="00F8366B">
      <w:pPr>
        <w:spacing w:line="480" w:lineRule="exact"/>
        <w:ind w:left="420" w:right="210" w:hangingChars="200" w:hanging="420"/>
        <w:rPr>
          <w:rFonts w:ascii="微软雅黑" w:eastAsia="微软雅黑" w:hAnsi="微软雅黑" w:cs="Times New Roman"/>
          <w:szCs w:val="21"/>
        </w:rPr>
      </w:pPr>
      <w:r>
        <w:rPr>
          <w:rFonts w:ascii="微软雅黑" w:eastAsia="微软雅黑" w:hAnsi="微软雅黑" w:cs="Times New Roman"/>
          <w:b/>
          <w:szCs w:val="21"/>
        </w:rPr>
        <w:br/>
      </w:r>
      <w:r>
        <w:rPr>
          <w:rFonts w:ascii="微软雅黑" w:eastAsia="微软雅黑" w:hAnsi="微软雅黑" w:cs="Times New Roman" w:hint="eastAsia"/>
          <w:szCs w:val="21"/>
        </w:rPr>
        <w:t>刚来到中国工作，对如何管理很不知道，参加人民大学的学习，老师讲的对我很有用，</w:t>
      </w:r>
    </w:p>
    <w:p w14:paraId="20A2EA88" w14:textId="77777777" w:rsidR="009B12CA" w:rsidRDefault="00B34CC6" w:rsidP="00F8366B">
      <w:pPr>
        <w:spacing w:line="480" w:lineRule="exact"/>
        <w:ind w:left="420" w:right="210" w:hangingChars="200" w:hanging="420"/>
        <w:rPr>
          <w:rFonts w:ascii="微软雅黑" w:eastAsia="微软雅黑" w:hAnsi="微软雅黑" w:cs="Times New Roman"/>
          <w:szCs w:val="21"/>
        </w:rPr>
      </w:pPr>
      <w:r>
        <w:rPr>
          <w:rFonts w:ascii="微软雅黑" w:eastAsia="微软雅黑" w:hAnsi="微软雅黑" w:cs="Times New Roman" w:hint="eastAsia"/>
          <w:szCs w:val="21"/>
        </w:rPr>
        <w:t xml:space="preserve">让我更了解中国的企业管理，和同学相处也很愉快，人大的平台很好。    </w:t>
      </w:r>
    </w:p>
    <w:p w14:paraId="250C2B31" w14:textId="77777777" w:rsidR="009B12CA" w:rsidRDefault="00B34CC6" w:rsidP="00F8366B">
      <w:pPr>
        <w:spacing w:line="480" w:lineRule="exact"/>
        <w:ind w:firstLineChars="1750" w:firstLine="3675"/>
        <w:rPr>
          <w:rFonts w:ascii="微软雅黑" w:eastAsia="微软雅黑" w:hAnsi="微软雅黑" w:cs="Times New Roman"/>
          <w:b/>
          <w:szCs w:val="21"/>
        </w:rPr>
      </w:pPr>
      <w:r>
        <w:rPr>
          <w:rFonts w:ascii="微软雅黑" w:eastAsia="微软雅黑" w:hAnsi="微软雅黑" w:cs="Times New Roman" w:hint="eastAsia"/>
          <w:b/>
          <w:szCs w:val="21"/>
        </w:rPr>
        <w:t>----现代汽车（中国）投资有限公司 董事 黄仁守</w:t>
      </w:r>
    </w:p>
    <w:p w14:paraId="5EE1AAB9" w14:textId="77777777" w:rsidR="009B12CA" w:rsidRDefault="009B12CA">
      <w:pPr>
        <w:pStyle w:val="EDP"/>
        <w:spacing w:line="420" w:lineRule="exact"/>
        <w:rPr>
          <w:rFonts w:ascii="微软雅黑" w:eastAsia="微软雅黑" w:hAnsi="微软雅黑"/>
          <w:b w:val="0"/>
          <w:color w:val="auto"/>
          <w:kern w:val="2"/>
          <w:sz w:val="21"/>
          <w:szCs w:val="21"/>
        </w:rPr>
      </w:pPr>
    </w:p>
    <w:p w14:paraId="125F76B1" w14:textId="77777777" w:rsidR="009B12CA" w:rsidRDefault="009B12CA">
      <w:pPr>
        <w:pStyle w:val="EDP"/>
        <w:spacing w:line="420" w:lineRule="exact"/>
        <w:rPr>
          <w:rFonts w:ascii="微软雅黑" w:eastAsia="微软雅黑" w:hAnsi="微软雅黑"/>
          <w:b w:val="0"/>
          <w:color w:val="auto"/>
          <w:kern w:val="2"/>
          <w:sz w:val="21"/>
          <w:szCs w:val="21"/>
        </w:rPr>
      </w:pPr>
    </w:p>
    <w:sectPr w:rsidR="009B12CA" w:rsidSect="00D62D62">
      <w:type w:val="continuous"/>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6BA5A" w14:textId="77777777" w:rsidR="004A4030" w:rsidRDefault="004A4030">
      <w:r>
        <w:separator/>
      </w:r>
    </w:p>
  </w:endnote>
  <w:endnote w:type="continuationSeparator" w:id="0">
    <w:p w14:paraId="518273C0" w14:textId="77777777" w:rsidR="004A4030" w:rsidRDefault="004A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20000287" w:usb1="288F0000" w:usb2="00000016" w:usb3="00000000" w:csb0="0016019D"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015675"/>
      <w:docPartObj>
        <w:docPartGallery w:val="Page Numbers (Bottom of Page)"/>
        <w:docPartUnique/>
      </w:docPartObj>
    </w:sdtPr>
    <w:sdtEndPr/>
    <w:sdtContent>
      <w:p w14:paraId="12B0A023" w14:textId="4745F32F" w:rsidR="00F8366B" w:rsidRDefault="00F8366B">
        <w:pPr>
          <w:pStyle w:val="a5"/>
          <w:jc w:val="center"/>
        </w:pPr>
        <w:r>
          <w:fldChar w:fldCharType="begin"/>
        </w:r>
        <w:r>
          <w:instrText>PAGE   \* MERGEFORMAT</w:instrText>
        </w:r>
        <w:r>
          <w:fldChar w:fldCharType="separate"/>
        </w:r>
        <w:r w:rsidR="00502FCD" w:rsidRPr="00502FCD">
          <w:rPr>
            <w:noProof/>
            <w:lang w:val="zh-CN"/>
          </w:rPr>
          <w:t>11</w:t>
        </w:r>
        <w:r>
          <w:fldChar w:fldCharType="end"/>
        </w:r>
      </w:p>
    </w:sdtContent>
  </w:sdt>
  <w:p w14:paraId="2418A8C2" w14:textId="77777777" w:rsidR="00F8366B" w:rsidRDefault="00F836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41F9D" w14:textId="77777777" w:rsidR="004A4030" w:rsidRDefault="004A4030">
      <w:r>
        <w:separator/>
      </w:r>
    </w:p>
  </w:footnote>
  <w:footnote w:type="continuationSeparator" w:id="0">
    <w:p w14:paraId="2AD8A897" w14:textId="77777777" w:rsidR="004A4030" w:rsidRDefault="004A4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43776" w14:textId="77777777" w:rsidR="009B12CA" w:rsidRDefault="00B34CC6" w:rsidP="00D62D62">
    <w:pPr>
      <w:pStyle w:val="a7"/>
    </w:pPr>
    <w:r>
      <w:rPr>
        <w:rFonts w:hint="eastAsia"/>
        <w:noProof/>
      </w:rPr>
      <w:drawing>
        <wp:inline distT="0" distB="0" distL="114300" distR="114300" wp14:anchorId="7CF95EBD" wp14:editId="05B46ACC">
          <wp:extent cx="1423035" cy="391160"/>
          <wp:effectExtent l="0" t="0" r="9525" b="5080"/>
          <wp:docPr id="24" name="图片 24" descr="微信截图_201901131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190113162300"/>
                  <pic:cNvPicPr>
                    <a:picLocks noChangeAspect="1"/>
                  </pic:cNvPicPr>
                </pic:nvPicPr>
                <pic:blipFill>
                  <a:blip r:embed="rId1"/>
                  <a:stretch>
                    <a:fillRect/>
                  </a:stretch>
                </pic:blipFill>
                <pic:spPr>
                  <a:xfrm>
                    <a:off x="0" y="0"/>
                    <a:ext cx="1423035" cy="391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3E2C65"/>
    <w:multiLevelType w:val="multilevel"/>
    <w:tmpl w:val="6A3E2C65"/>
    <w:lvl w:ilvl="0">
      <w:start w:val="1"/>
      <w:numFmt w:val="bullet"/>
      <w:lvlText w:val=""/>
      <w:lvlJc w:val="left"/>
      <w:pPr>
        <w:ind w:left="832" w:hanging="420"/>
      </w:pPr>
      <w:rPr>
        <w:rFonts w:ascii="Wingdings" w:hAnsi="Wingdings" w:hint="default"/>
      </w:rPr>
    </w:lvl>
    <w:lvl w:ilvl="1">
      <w:start w:val="1"/>
      <w:numFmt w:val="bullet"/>
      <w:lvlText w:val=""/>
      <w:lvlJc w:val="left"/>
      <w:pPr>
        <w:ind w:left="1252" w:hanging="420"/>
      </w:pPr>
      <w:rPr>
        <w:rFonts w:ascii="Wingdings" w:hAnsi="Wingdings" w:hint="default"/>
      </w:rPr>
    </w:lvl>
    <w:lvl w:ilvl="2">
      <w:start w:val="1"/>
      <w:numFmt w:val="bullet"/>
      <w:lvlText w:val=""/>
      <w:lvlJc w:val="left"/>
      <w:pPr>
        <w:ind w:left="1672" w:hanging="420"/>
      </w:pPr>
      <w:rPr>
        <w:rFonts w:ascii="Wingdings" w:hAnsi="Wingdings" w:hint="default"/>
      </w:rPr>
    </w:lvl>
    <w:lvl w:ilvl="3">
      <w:start w:val="1"/>
      <w:numFmt w:val="bullet"/>
      <w:lvlText w:val=""/>
      <w:lvlJc w:val="left"/>
      <w:pPr>
        <w:ind w:left="2092" w:hanging="420"/>
      </w:pPr>
      <w:rPr>
        <w:rFonts w:ascii="Wingdings" w:hAnsi="Wingdings" w:hint="default"/>
      </w:rPr>
    </w:lvl>
    <w:lvl w:ilvl="4">
      <w:start w:val="1"/>
      <w:numFmt w:val="bullet"/>
      <w:lvlText w:val=""/>
      <w:lvlJc w:val="left"/>
      <w:pPr>
        <w:ind w:left="2512" w:hanging="420"/>
      </w:pPr>
      <w:rPr>
        <w:rFonts w:ascii="Wingdings" w:hAnsi="Wingdings" w:hint="default"/>
      </w:rPr>
    </w:lvl>
    <w:lvl w:ilvl="5">
      <w:start w:val="1"/>
      <w:numFmt w:val="bullet"/>
      <w:lvlText w:val=""/>
      <w:lvlJc w:val="left"/>
      <w:pPr>
        <w:ind w:left="2932" w:hanging="420"/>
      </w:pPr>
      <w:rPr>
        <w:rFonts w:ascii="Wingdings" w:hAnsi="Wingdings" w:hint="default"/>
      </w:rPr>
    </w:lvl>
    <w:lvl w:ilvl="6">
      <w:start w:val="1"/>
      <w:numFmt w:val="bullet"/>
      <w:lvlText w:val=""/>
      <w:lvlJc w:val="left"/>
      <w:pPr>
        <w:ind w:left="3352" w:hanging="420"/>
      </w:pPr>
      <w:rPr>
        <w:rFonts w:ascii="Wingdings" w:hAnsi="Wingdings" w:hint="default"/>
      </w:rPr>
    </w:lvl>
    <w:lvl w:ilvl="7">
      <w:start w:val="1"/>
      <w:numFmt w:val="bullet"/>
      <w:lvlText w:val=""/>
      <w:lvlJc w:val="left"/>
      <w:pPr>
        <w:ind w:left="3772" w:hanging="420"/>
      </w:pPr>
      <w:rPr>
        <w:rFonts w:ascii="Wingdings" w:hAnsi="Wingdings" w:hint="default"/>
      </w:rPr>
    </w:lvl>
    <w:lvl w:ilvl="8">
      <w:start w:val="1"/>
      <w:numFmt w:val="bullet"/>
      <w:lvlText w:val=""/>
      <w:lvlJc w:val="left"/>
      <w:pPr>
        <w:ind w:left="419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177"/>
    <w:rsid w:val="00001953"/>
    <w:rsid w:val="000200C3"/>
    <w:rsid w:val="00022538"/>
    <w:rsid w:val="000232DC"/>
    <w:rsid w:val="000252AE"/>
    <w:rsid w:val="00032780"/>
    <w:rsid w:val="00035536"/>
    <w:rsid w:val="00040D49"/>
    <w:rsid w:val="000420FF"/>
    <w:rsid w:val="0004302C"/>
    <w:rsid w:val="00044397"/>
    <w:rsid w:val="000520FD"/>
    <w:rsid w:val="00055F4E"/>
    <w:rsid w:val="0006123A"/>
    <w:rsid w:val="00062D46"/>
    <w:rsid w:val="000635FC"/>
    <w:rsid w:val="00065BF6"/>
    <w:rsid w:val="00080177"/>
    <w:rsid w:val="0009021D"/>
    <w:rsid w:val="000A0607"/>
    <w:rsid w:val="000A248D"/>
    <w:rsid w:val="000A4552"/>
    <w:rsid w:val="000B1BD5"/>
    <w:rsid w:val="000B4E82"/>
    <w:rsid w:val="000C1A1C"/>
    <w:rsid w:val="000C218E"/>
    <w:rsid w:val="000D23B6"/>
    <w:rsid w:val="000D2BE5"/>
    <w:rsid w:val="00103B93"/>
    <w:rsid w:val="00111632"/>
    <w:rsid w:val="0011249C"/>
    <w:rsid w:val="00125C99"/>
    <w:rsid w:val="00127544"/>
    <w:rsid w:val="00127ABD"/>
    <w:rsid w:val="0014062B"/>
    <w:rsid w:val="00157D11"/>
    <w:rsid w:val="00166B46"/>
    <w:rsid w:val="00167926"/>
    <w:rsid w:val="001804DC"/>
    <w:rsid w:val="001967BC"/>
    <w:rsid w:val="001A2FBE"/>
    <w:rsid w:val="001B16CC"/>
    <w:rsid w:val="001B3A45"/>
    <w:rsid w:val="001B4041"/>
    <w:rsid w:val="001C28C5"/>
    <w:rsid w:val="001C62D9"/>
    <w:rsid w:val="001D0A13"/>
    <w:rsid w:val="001D74F3"/>
    <w:rsid w:val="001E2380"/>
    <w:rsid w:val="001E3E23"/>
    <w:rsid w:val="001F398A"/>
    <w:rsid w:val="001F61BD"/>
    <w:rsid w:val="001F6415"/>
    <w:rsid w:val="001F71B5"/>
    <w:rsid w:val="002031A4"/>
    <w:rsid w:val="00211815"/>
    <w:rsid w:val="00215E42"/>
    <w:rsid w:val="0022565A"/>
    <w:rsid w:val="00226088"/>
    <w:rsid w:val="00233EEB"/>
    <w:rsid w:val="002561EE"/>
    <w:rsid w:val="0027153C"/>
    <w:rsid w:val="00272CF1"/>
    <w:rsid w:val="00290249"/>
    <w:rsid w:val="00293755"/>
    <w:rsid w:val="002970F0"/>
    <w:rsid w:val="002A56F4"/>
    <w:rsid w:val="002B1896"/>
    <w:rsid w:val="002B5011"/>
    <w:rsid w:val="002C0FE4"/>
    <w:rsid w:val="002C43E7"/>
    <w:rsid w:val="002D1133"/>
    <w:rsid w:val="002D3338"/>
    <w:rsid w:val="002D4227"/>
    <w:rsid w:val="002D5864"/>
    <w:rsid w:val="002E00A4"/>
    <w:rsid w:val="002F1C84"/>
    <w:rsid w:val="002F4108"/>
    <w:rsid w:val="002F5F95"/>
    <w:rsid w:val="00300232"/>
    <w:rsid w:val="003013FA"/>
    <w:rsid w:val="003016EC"/>
    <w:rsid w:val="00310310"/>
    <w:rsid w:val="00325D83"/>
    <w:rsid w:val="00326335"/>
    <w:rsid w:val="00331F62"/>
    <w:rsid w:val="0033542F"/>
    <w:rsid w:val="00335726"/>
    <w:rsid w:val="00336C72"/>
    <w:rsid w:val="003435C8"/>
    <w:rsid w:val="00356FC5"/>
    <w:rsid w:val="00357E0B"/>
    <w:rsid w:val="0036643F"/>
    <w:rsid w:val="00367CB6"/>
    <w:rsid w:val="00391427"/>
    <w:rsid w:val="003A3DCE"/>
    <w:rsid w:val="003A3EF7"/>
    <w:rsid w:val="003B7623"/>
    <w:rsid w:val="003C2FA8"/>
    <w:rsid w:val="003D0E67"/>
    <w:rsid w:val="003D5346"/>
    <w:rsid w:val="003E56A6"/>
    <w:rsid w:val="003E7DE8"/>
    <w:rsid w:val="003F04F5"/>
    <w:rsid w:val="003F6F69"/>
    <w:rsid w:val="003F740E"/>
    <w:rsid w:val="003F7E36"/>
    <w:rsid w:val="00406D52"/>
    <w:rsid w:val="00411212"/>
    <w:rsid w:val="004210BE"/>
    <w:rsid w:val="0042223E"/>
    <w:rsid w:val="004227D9"/>
    <w:rsid w:val="0042314A"/>
    <w:rsid w:val="004254FD"/>
    <w:rsid w:val="00427DF4"/>
    <w:rsid w:val="004300ED"/>
    <w:rsid w:val="004404DB"/>
    <w:rsid w:val="00441B66"/>
    <w:rsid w:val="00446B54"/>
    <w:rsid w:val="00454141"/>
    <w:rsid w:val="00456980"/>
    <w:rsid w:val="00464243"/>
    <w:rsid w:val="004656D6"/>
    <w:rsid w:val="00472053"/>
    <w:rsid w:val="00472F05"/>
    <w:rsid w:val="00474730"/>
    <w:rsid w:val="00474794"/>
    <w:rsid w:val="00475E43"/>
    <w:rsid w:val="00485ABC"/>
    <w:rsid w:val="004934CF"/>
    <w:rsid w:val="004A4030"/>
    <w:rsid w:val="004B2093"/>
    <w:rsid w:val="004B2243"/>
    <w:rsid w:val="004B225E"/>
    <w:rsid w:val="004B79BE"/>
    <w:rsid w:val="004C2643"/>
    <w:rsid w:val="004C5492"/>
    <w:rsid w:val="004D5A48"/>
    <w:rsid w:val="004E6BCE"/>
    <w:rsid w:val="004F01C0"/>
    <w:rsid w:val="004F34C7"/>
    <w:rsid w:val="004F3B81"/>
    <w:rsid w:val="004F6A9E"/>
    <w:rsid w:val="004F77B8"/>
    <w:rsid w:val="00502FCD"/>
    <w:rsid w:val="005037F0"/>
    <w:rsid w:val="00507C71"/>
    <w:rsid w:val="00510C7E"/>
    <w:rsid w:val="005173FE"/>
    <w:rsid w:val="0051769A"/>
    <w:rsid w:val="00522F2B"/>
    <w:rsid w:val="005331A5"/>
    <w:rsid w:val="00541A32"/>
    <w:rsid w:val="00544E4F"/>
    <w:rsid w:val="00552BB7"/>
    <w:rsid w:val="00552ED7"/>
    <w:rsid w:val="00560491"/>
    <w:rsid w:val="00561468"/>
    <w:rsid w:val="0056580E"/>
    <w:rsid w:val="005715D1"/>
    <w:rsid w:val="00572FC3"/>
    <w:rsid w:val="00580307"/>
    <w:rsid w:val="00580E31"/>
    <w:rsid w:val="00584E6D"/>
    <w:rsid w:val="00591C0D"/>
    <w:rsid w:val="00593018"/>
    <w:rsid w:val="005F23A0"/>
    <w:rsid w:val="00602445"/>
    <w:rsid w:val="006107CD"/>
    <w:rsid w:val="006133A6"/>
    <w:rsid w:val="00617406"/>
    <w:rsid w:val="00626071"/>
    <w:rsid w:val="00632FC8"/>
    <w:rsid w:val="00633339"/>
    <w:rsid w:val="006421D9"/>
    <w:rsid w:val="0064325C"/>
    <w:rsid w:val="00643F25"/>
    <w:rsid w:val="00645817"/>
    <w:rsid w:val="0064703E"/>
    <w:rsid w:val="00651F09"/>
    <w:rsid w:val="00652A1C"/>
    <w:rsid w:val="00656AFA"/>
    <w:rsid w:val="0067058E"/>
    <w:rsid w:val="00673BAA"/>
    <w:rsid w:val="00677303"/>
    <w:rsid w:val="00677DDE"/>
    <w:rsid w:val="00681E1A"/>
    <w:rsid w:val="006827AE"/>
    <w:rsid w:val="00683279"/>
    <w:rsid w:val="00693642"/>
    <w:rsid w:val="00693715"/>
    <w:rsid w:val="0069763F"/>
    <w:rsid w:val="0069796F"/>
    <w:rsid w:val="006B7FA1"/>
    <w:rsid w:val="006C024F"/>
    <w:rsid w:val="006C21F7"/>
    <w:rsid w:val="006E1DB9"/>
    <w:rsid w:val="006E47E8"/>
    <w:rsid w:val="006E48B7"/>
    <w:rsid w:val="006E6335"/>
    <w:rsid w:val="006F2C19"/>
    <w:rsid w:val="006F7F94"/>
    <w:rsid w:val="007108E3"/>
    <w:rsid w:val="00716308"/>
    <w:rsid w:val="007205DF"/>
    <w:rsid w:val="00720FA7"/>
    <w:rsid w:val="00723853"/>
    <w:rsid w:val="007358E8"/>
    <w:rsid w:val="0073682D"/>
    <w:rsid w:val="00747E57"/>
    <w:rsid w:val="007572A8"/>
    <w:rsid w:val="00760AC6"/>
    <w:rsid w:val="00764D03"/>
    <w:rsid w:val="00780B63"/>
    <w:rsid w:val="007922D3"/>
    <w:rsid w:val="00792FE5"/>
    <w:rsid w:val="00794F7A"/>
    <w:rsid w:val="007950C2"/>
    <w:rsid w:val="00795F12"/>
    <w:rsid w:val="00796AE7"/>
    <w:rsid w:val="00797FEB"/>
    <w:rsid w:val="007A1BB9"/>
    <w:rsid w:val="007B369B"/>
    <w:rsid w:val="007D122C"/>
    <w:rsid w:val="007D796E"/>
    <w:rsid w:val="007D7CC3"/>
    <w:rsid w:val="007F1C21"/>
    <w:rsid w:val="007F2C9E"/>
    <w:rsid w:val="00801274"/>
    <w:rsid w:val="00802283"/>
    <w:rsid w:val="00804A11"/>
    <w:rsid w:val="00804C7C"/>
    <w:rsid w:val="00813428"/>
    <w:rsid w:val="008145B2"/>
    <w:rsid w:val="008306C3"/>
    <w:rsid w:val="00844198"/>
    <w:rsid w:val="0085077F"/>
    <w:rsid w:val="008533AA"/>
    <w:rsid w:val="00853920"/>
    <w:rsid w:val="00855F28"/>
    <w:rsid w:val="0086324B"/>
    <w:rsid w:val="00863E13"/>
    <w:rsid w:val="00884FDB"/>
    <w:rsid w:val="008864E5"/>
    <w:rsid w:val="00890AEF"/>
    <w:rsid w:val="00892996"/>
    <w:rsid w:val="00895257"/>
    <w:rsid w:val="008A2CD9"/>
    <w:rsid w:val="008A35A1"/>
    <w:rsid w:val="008A6583"/>
    <w:rsid w:val="008B1796"/>
    <w:rsid w:val="008B4D3A"/>
    <w:rsid w:val="008D1417"/>
    <w:rsid w:val="008D66E9"/>
    <w:rsid w:val="008D7BD1"/>
    <w:rsid w:val="008E1949"/>
    <w:rsid w:val="008E7BC3"/>
    <w:rsid w:val="008F39AF"/>
    <w:rsid w:val="008F533A"/>
    <w:rsid w:val="008F5E01"/>
    <w:rsid w:val="00902F95"/>
    <w:rsid w:val="009033AF"/>
    <w:rsid w:val="0091305A"/>
    <w:rsid w:val="00923372"/>
    <w:rsid w:val="00927199"/>
    <w:rsid w:val="00936C87"/>
    <w:rsid w:val="00936DCA"/>
    <w:rsid w:val="009406D8"/>
    <w:rsid w:val="00940B78"/>
    <w:rsid w:val="00944573"/>
    <w:rsid w:val="00944D0E"/>
    <w:rsid w:val="0094638D"/>
    <w:rsid w:val="00947F55"/>
    <w:rsid w:val="00960485"/>
    <w:rsid w:val="00965E14"/>
    <w:rsid w:val="009A47EC"/>
    <w:rsid w:val="009A68F2"/>
    <w:rsid w:val="009A7257"/>
    <w:rsid w:val="009B12CA"/>
    <w:rsid w:val="009B47E4"/>
    <w:rsid w:val="009D03CF"/>
    <w:rsid w:val="009D78B9"/>
    <w:rsid w:val="009E3222"/>
    <w:rsid w:val="009E4D2F"/>
    <w:rsid w:val="00A02420"/>
    <w:rsid w:val="00A02723"/>
    <w:rsid w:val="00A05D49"/>
    <w:rsid w:val="00A211A9"/>
    <w:rsid w:val="00A2123F"/>
    <w:rsid w:val="00A2168A"/>
    <w:rsid w:val="00A25636"/>
    <w:rsid w:val="00A3157D"/>
    <w:rsid w:val="00A53196"/>
    <w:rsid w:val="00A54BF8"/>
    <w:rsid w:val="00A56B9C"/>
    <w:rsid w:val="00A72EC4"/>
    <w:rsid w:val="00A7349D"/>
    <w:rsid w:val="00A778AB"/>
    <w:rsid w:val="00A77A69"/>
    <w:rsid w:val="00A800EE"/>
    <w:rsid w:val="00A85594"/>
    <w:rsid w:val="00A94085"/>
    <w:rsid w:val="00A97FE7"/>
    <w:rsid w:val="00AA6D50"/>
    <w:rsid w:val="00AB104E"/>
    <w:rsid w:val="00AB5EB6"/>
    <w:rsid w:val="00AC02F5"/>
    <w:rsid w:val="00AC091F"/>
    <w:rsid w:val="00AD0EFB"/>
    <w:rsid w:val="00AD5782"/>
    <w:rsid w:val="00AD593F"/>
    <w:rsid w:val="00AE2E8F"/>
    <w:rsid w:val="00AE61B3"/>
    <w:rsid w:val="00B1293B"/>
    <w:rsid w:val="00B255BC"/>
    <w:rsid w:val="00B27A75"/>
    <w:rsid w:val="00B332F9"/>
    <w:rsid w:val="00B34CC6"/>
    <w:rsid w:val="00B40204"/>
    <w:rsid w:val="00B4743F"/>
    <w:rsid w:val="00B508A8"/>
    <w:rsid w:val="00B51327"/>
    <w:rsid w:val="00B53FB9"/>
    <w:rsid w:val="00B636E3"/>
    <w:rsid w:val="00B67F6A"/>
    <w:rsid w:val="00BA1151"/>
    <w:rsid w:val="00BB4CD9"/>
    <w:rsid w:val="00BC20AA"/>
    <w:rsid w:val="00BD6587"/>
    <w:rsid w:val="00BE5F26"/>
    <w:rsid w:val="00BE6406"/>
    <w:rsid w:val="00C04C0A"/>
    <w:rsid w:val="00C12090"/>
    <w:rsid w:val="00C1309A"/>
    <w:rsid w:val="00C17513"/>
    <w:rsid w:val="00C24B17"/>
    <w:rsid w:val="00C2669E"/>
    <w:rsid w:val="00C27B8E"/>
    <w:rsid w:val="00C33F47"/>
    <w:rsid w:val="00C35BEB"/>
    <w:rsid w:val="00C54EA3"/>
    <w:rsid w:val="00C54F35"/>
    <w:rsid w:val="00C57288"/>
    <w:rsid w:val="00C700CB"/>
    <w:rsid w:val="00C83201"/>
    <w:rsid w:val="00C91726"/>
    <w:rsid w:val="00C979B6"/>
    <w:rsid w:val="00CB0924"/>
    <w:rsid w:val="00CE1CA1"/>
    <w:rsid w:val="00CE1F7A"/>
    <w:rsid w:val="00CE3CF9"/>
    <w:rsid w:val="00D047EB"/>
    <w:rsid w:val="00D06297"/>
    <w:rsid w:val="00D079D1"/>
    <w:rsid w:val="00D07D02"/>
    <w:rsid w:val="00D23FED"/>
    <w:rsid w:val="00D2765E"/>
    <w:rsid w:val="00D276AB"/>
    <w:rsid w:val="00D3087D"/>
    <w:rsid w:val="00D40D24"/>
    <w:rsid w:val="00D5025A"/>
    <w:rsid w:val="00D52FE6"/>
    <w:rsid w:val="00D562F5"/>
    <w:rsid w:val="00D62D62"/>
    <w:rsid w:val="00D65B3D"/>
    <w:rsid w:val="00D733E1"/>
    <w:rsid w:val="00D866CE"/>
    <w:rsid w:val="00D94E98"/>
    <w:rsid w:val="00DC2A3B"/>
    <w:rsid w:val="00DD466F"/>
    <w:rsid w:val="00DE1546"/>
    <w:rsid w:val="00DE1E78"/>
    <w:rsid w:val="00DE4F12"/>
    <w:rsid w:val="00DE76EC"/>
    <w:rsid w:val="00DF1F17"/>
    <w:rsid w:val="00DF392C"/>
    <w:rsid w:val="00DF4FC4"/>
    <w:rsid w:val="00E1406B"/>
    <w:rsid w:val="00E217B3"/>
    <w:rsid w:val="00E34F69"/>
    <w:rsid w:val="00E409DA"/>
    <w:rsid w:val="00E40DCC"/>
    <w:rsid w:val="00E47743"/>
    <w:rsid w:val="00E51158"/>
    <w:rsid w:val="00E545F6"/>
    <w:rsid w:val="00E67E6F"/>
    <w:rsid w:val="00E7138B"/>
    <w:rsid w:val="00E82F03"/>
    <w:rsid w:val="00E85AD9"/>
    <w:rsid w:val="00E91FE8"/>
    <w:rsid w:val="00EA2A61"/>
    <w:rsid w:val="00EA3A23"/>
    <w:rsid w:val="00EA79E5"/>
    <w:rsid w:val="00EB4214"/>
    <w:rsid w:val="00EB5722"/>
    <w:rsid w:val="00EB62F8"/>
    <w:rsid w:val="00EC06DA"/>
    <w:rsid w:val="00EC6936"/>
    <w:rsid w:val="00ED070B"/>
    <w:rsid w:val="00EF1B66"/>
    <w:rsid w:val="00F044F3"/>
    <w:rsid w:val="00F35E8C"/>
    <w:rsid w:val="00F40FEF"/>
    <w:rsid w:val="00F43E9D"/>
    <w:rsid w:val="00F53A38"/>
    <w:rsid w:val="00F733C3"/>
    <w:rsid w:val="00F73485"/>
    <w:rsid w:val="00F8366B"/>
    <w:rsid w:val="00F85F99"/>
    <w:rsid w:val="00F93860"/>
    <w:rsid w:val="00FC36FB"/>
    <w:rsid w:val="00FC6F97"/>
    <w:rsid w:val="00FC798C"/>
    <w:rsid w:val="00FF71E2"/>
    <w:rsid w:val="01EF70AD"/>
    <w:rsid w:val="0DBB4400"/>
    <w:rsid w:val="0E735138"/>
    <w:rsid w:val="10A875B6"/>
    <w:rsid w:val="160B58AB"/>
    <w:rsid w:val="18A03B60"/>
    <w:rsid w:val="1A5D2C4C"/>
    <w:rsid w:val="1AC14A75"/>
    <w:rsid w:val="1B663319"/>
    <w:rsid w:val="1D46649F"/>
    <w:rsid w:val="1FFB7914"/>
    <w:rsid w:val="2A1A6FEB"/>
    <w:rsid w:val="36DC3314"/>
    <w:rsid w:val="3C6932C6"/>
    <w:rsid w:val="4FFA4C8A"/>
    <w:rsid w:val="60416B9B"/>
    <w:rsid w:val="63D05E2A"/>
    <w:rsid w:val="65EB302A"/>
    <w:rsid w:val="665C0A4E"/>
    <w:rsid w:val="66A13B66"/>
    <w:rsid w:val="66D10B8C"/>
    <w:rsid w:val="68E54785"/>
    <w:rsid w:val="6A376F77"/>
    <w:rsid w:val="6C0D2171"/>
    <w:rsid w:val="6CD01D6D"/>
    <w:rsid w:val="6D53020E"/>
    <w:rsid w:val="6E155F3D"/>
    <w:rsid w:val="718B2F29"/>
    <w:rsid w:val="751F4879"/>
    <w:rsid w:val="758C3CC6"/>
    <w:rsid w:val="77AC0E3C"/>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6060F2B"/>
  <w15:docId w15:val="{5139C1CC-89D8-4962-B091-82A4DC84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link w:val="10"/>
    <w:uiPriority w:val="9"/>
    <w:qFormat/>
    <w:rsid w:val="0056049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Emphasis"/>
    <w:basedOn w:val="a0"/>
    <w:uiPriority w:val="20"/>
    <w:qFormat/>
    <w:rPr>
      <w:color w:val="CC0000"/>
    </w:rPr>
  </w:style>
  <w:style w:type="character" w:styleId="ad">
    <w:name w:val="Hyperlink"/>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e">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paragraph" w:customStyle="1" w:styleId="Default">
    <w:name w:val="Default"/>
    <w:qFormat/>
    <w:pPr>
      <w:autoSpaceDE w:val="0"/>
      <w:autoSpaceDN w:val="0"/>
      <w:adjustRightInd w:val="0"/>
    </w:pPr>
    <w:rPr>
      <w:rFonts w:ascii="华文细黑" w:eastAsia="华文细黑" w:cs="华文细黑"/>
      <w:color w:val="000000"/>
      <w:sz w:val="24"/>
      <w:szCs w:val="24"/>
    </w:rPr>
  </w:style>
  <w:style w:type="paragraph" w:customStyle="1" w:styleId="p0">
    <w:name w:val="p0"/>
    <w:basedOn w:val="a"/>
    <w:qFormat/>
    <w:pPr>
      <w:widowControl/>
    </w:pPr>
    <w:rPr>
      <w:rFonts w:ascii="Times New Roman" w:eastAsia="宋体" w:hAnsi="Times New Roman" w:cs="Times New Roman"/>
      <w:kern w:val="0"/>
      <w:szCs w:val="21"/>
    </w:rPr>
  </w:style>
  <w:style w:type="paragraph" w:customStyle="1" w:styleId="EDP">
    <w:name w:val="人大EDP小标题"/>
    <w:basedOn w:val="a9"/>
    <w:link w:val="EDPChar"/>
    <w:qFormat/>
    <w:pPr>
      <w:spacing w:before="0" w:beforeAutospacing="0" w:after="0" w:afterAutospacing="0" w:line="360" w:lineRule="auto"/>
    </w:pPr>
    <w:rPr>
      <w:rFonts w:ascii="黑体" w:eastAsia="黑体" w:cs="Times New Roman"/>
      <w:b/>
      <w:color w:val="800000"/>
    </w:rPr>
  </w:style>
  <w:style w:type="character" w:customStyle="1" w:styleId="EDPChar">
    <w:name w:val="人大EDP小标题 Char"/>
    <w:link w:val="EDP"/>
    <w:qFormat/>
    <w:rPr>
      <w:rFonts w:ascii="黑体" w:eastAsia="黑体" w:hAnsi="宋体" w:cs="Times New Roman"/>
      <w:b/>
      <w:color w:val="800000"/>
      <w:kern w:val="0"/>
      <w:sz w:val="24"/>
      <w:szCs w:val="24"/>
    </w:rPr>
  </w:style>
  <w:style w:type="character" w:customStyle="1" w:styleId="10">
    <w:name w:val="标题 1 字符"/>
    <w:basedOn w:val="a0"/>
    <w:link w:val="1"/>
    <w:uiPriority w:val="9"/>
    <w:rsid w:val="00560491"/>
    <w:rPr>
      <w:rFonts w:ascii="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34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file:///C:\Users\user\AppData\Roaming\Tencent\Users\408092181\QQ\WinTemp\RichOle\T%25252525252525252525605Y%252525252525252525255d(GRJJUN~_GQ7K2MEVC.jp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file:///C:\Users\user\AppData\Roaming\Tencent\Users\408092181\QQ\WinTemp\RichOle\(~9O)13IG%252525252525252525257b(KVW4ZOWEG6OO.jpg"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file:///C:\Users\user\AppData\Roaming\Tencent\Users\408092181\QQ\WinTemp\RichOle\W)SYB@NOZ_RC_0SY6W(MMUL.jpg" TargetMode="External"/><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anglili\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lang="zh-CN" sz="1050" b="0" i="0" u="none" strike="noStrike" kern="1200" cap="all" spc="100" normalizeH="0" baseline="0">
                <a:solidFill>
                  <a:schemeClr val="lt1"/>
                </a:solidFill>
                <a:latin typeface="黑体" panose="02010609060101010101" charset="-122"/>
                <a:ea typeface="黑体" panose="02010609060101010101" charset="-122"/>
                <a:cs typeface="黑体" panose="02010609060101010101" charset="-122"/>
                <a:sym typeface="黑体" panose="02010609060101010101" charset="-122"/>
              </a:defRPr>
            </a:pPr>
            <a:r>
              <a:rPr lang="zh-CN" altLang="en-US" sz="1050" b="0">
                <a:latin typeface="黑体" panose="02010609060101010101" charset="-122"/>
                <a:ea typeface="黑体" panose="02010609060101010101" charset="-122"/>
                <a:cs typeface="黑体" panose="02010609060101010101" charset="-122"/>
                <a:sym typeface="黑体" panose="02010609060101010101" charset="-122"/>
              </a:rPr>
              <a:t>学历分布</a:t>
            </a:r>
            <a:endParaRPr lang="zh-CN" sz="1050" b="0">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30710145361436902"/>
          <c:y val="6.15439976286416E-2"/>
        </c:manualLayout>
      </c:layout>
      <c:overlay val="0"/>
      <c:spPr>
        <a:noFill/>
        <a:ln>
          <a:noFill/>
        </a:ln>
        <a:effectLst/>
      </c:spPr>
    </c:title>
    <c:autoTitleDeleted val="0"/>
    <c:plotArea>
      <c:layout/>
      <c:doughnutChart>
        <c:varyColors val="1"/>
        <c:ser>
          <c:idx val="0"/>
          <c:order val="0"/>
          <c:spPr>
            <a:solidFill>
              <a:schemeClr val="lt1"/>
            </a:solidFill>
            <a:ln w="19050">
              <a:solidFill>
                <a:schemeClr val="accent5"/>
              </a:solidFill>
            </a:ln>
            <a:effectLst/>
          </c:spPr>
          <c:dPt>
            <c:idx val="0"/>
            <c:bubble3D val="0"/>
            <c:extLst>
              <c:ext xmlns:c16="http://schemas.microsoft.com/office/drawing/2014/chart" uri="{C3380CC4-5D6E-409C-BE32-E72D297353CC}">
                <c16:uniqueId val="{00000001-B0AB-48DE-9D78-1F199751CA5E}"/>
              </c:ext>
            </c:extLst>
          </c:dPt>
          <c:dPt>
            <c:idx val="1"/>
            <c:bubble3D val="0"/>
            <c:extLst>
              <c:ext xmlns:c16="http://schemas.microsoft.com/office/drawing/2014/chart" uri="{C3380CC4-5D6E-409C-BE32-E72D297353CC}">
                <c16:uniqueId val="{00000003-B0AB-48DE-9D78-1F199751CA5E}"/>
              </c:ext>
            </c:extLst>
          </c:dPt>
          <c:dPt>
            <c:idx val="2"/>
            <c:bubble3D val="0"/>
            <c:extLst>
              <c:ext xmlns:c16="http://schemas.microsoft.com/office/drawing/2014/chart" uri="{C3380CC4-5D6E-409C-BE32-E72D297353CC}">
                <c16:uniqueId val="{00000005-B0AB-48DE-9D78-1F199751CA5E}"/>
              </c:ext>
            </c:extLst>
          </c:dPt>
          <c:dPt>
            <c:idx val="3"/>
            <c:bubble3D val="0"/>
            <c:extLst>
              <c:ext xmlns:c16="http://schemas.microsoft.com/office/drawing/2014/chart" uri="{C3380CC4-5D6E-409C-BE32-E72D297353CC}">
                <c16:uniqueId val="{00000007-B0AB-48DE-9D78-1F199751CA5E}"/>
              </c:ext>
            </c:extLst>
          </c:dPt>
          <c:dLbls>
            <c:dLbl>
              <c:idx val="0"/>
              <c:layout>
                <c:manualLayout>
                  <c:x val="0.212842712842713"/>
                  <c:y val="-0.10756543564001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0AB-48DE-9D78-1F199751CA5E}"/>
                </c:ext>
              </c:extLst>
            </c:dLbl>
            <c:dLbl>
              <c:idx val="1"/>
              <c:layout>
                <c:manualLayout>
                  <c:x val="0.15151515151515199"/>
                  <c:y val="0.121907493725349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0AB-48DE-9D78-1F199751CA5E}"/>
                </c:ext>
              </c:extLst>
            </c:dLbl>
            <c:dLbl>
              <c:idx val="2"/>
              <c:layout>
                <c:manualLayout>
                  <c:x val="-0.14069264069264101"/>
                  <c:y val="0.193617784152025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0AB-48DE-9D78-1F199751CA5E}"/>
                </c:ext>
              </c:extLst>
            </c:dLbl>
            <c:dLbl>
              <c:idx val="3"/>
              <c:layout>
                <c:manualLayout>
                  <c:x val="-0.14069264069264101"/>
                  <c:y val="-7.529580494800999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0AB-48DE-9D78-1F199751CA5E}"/>
                </c:ext>
              </c:extLst>
            </c:dLbl>
            <c:spPr>
              <a:noFill/>
              <a:ln>
                <a:noFill/>
              </a:ln>
              <a:effectLst/>
            </c:spPr>
            <c:txPr>
              <a:bodyPr rot="0" spcFirstLastPara="1" vertOverflow="ellipsis" vert="horz" wrap="square" lIns="38100" tIns="19050" rIns="38100" bIns="19050" anchor="ctr" anchorCtr="1">
                <a:spAutoFit/>
              </a:bodyPr>
              <a:lstStyle/>
              <a:p>
                <a:pPr>
                  <a:defRPr lang="zh-CN" sz="650" b="1" i="0" u="none" strike="noStrike" kern="1200" baseline="0">
                    <a:solidFill>
                      <a:schemeClr val="bg1"/>
                    </a:solidFill>
                    <a:latin typeface="+mn-lt"/>
                    <a:ea typeface="+mn-ea"/>
                    <a:cs typeface="+mn-cs"/>
                  </a:defRPr>
                </a:pPr>
                <a:endParaRPr lang="zh-CN"/>
              </a:p>
            </c:txPr>
            <c:showLegendKey val="0"/>
            <c:showVal val="0"/>
            <c:showCatName val="1"/>
            <c:showSerName val="0"/>
            <c:showPercent val="1"/>
            <c:showBubbleSize val="0"/>
            <c:showLeaderLines val="1"/>
            <c:leaderLines>
              <c:spPr>
                <a:ln w="9525">
                  <a:solidFill>
                    <a:schemeClr val="accent5">
                      <a:lumMod val="60000"/>
                      <a:lumOff val="40000"/>
                    </a:schemeClr>
                  </a:solidFill>
                </a:ln>
                <a:effectLst/>
              </c:spPr>
            </c:leaderLines>
            <c:extLst>
              <c:ext xmlns:c15="http://schemas.microsoft.com/office/drawing/2012/chart" uri="{CE6537A1-D6FC-4f65-9D91-7224C49458BB}"/>
            </c:extLst>
          </c:dLbls>
          <c:cat>
            <c:strRef>
              <c:f>Sheet1!$A$1:$A$4</c:f>
              <c:strCache>
                <c:ptCount val="4"/>
                <c:pt idx="0">
                  <c:v>硕士以上</c:v>
                </c:pt>
                <c:pt idx="1">
                  <c:v>本科</c:v>
                </c:pt>
                <c:pt idx="2">
                  <c:v>大专</c:v>
                </c:pt>
                <c:pt idx="3">
                  <c:v>其他</c:v>
                </c:pt>
              </c:strCache>
            </c:strRef>
          </c:cat>
          <c:val>
            <c:numRef>
              <c:f>Sheet1!$B$1:$B$4</c:f>
              <c:numCache>
                <c:formatCode>0%</c:formatCode>
                <c:ptCount val="4"/>
                <c:pt idx="0">
                  <c:v>0.15</c:v>
                </c:pt>
                <c:pt idx="1">
                  <c:v>0.37</c:v>
                </c:pt>
                <c:pt idx="2">
                  <c:v>0.42</c:v>
                </c:pt>
                <c:pt idx="3">
                  <c:v>0.06</c:v>
                </c:pt>
              </c:numCache>
            </c:numRef>
          </c:val>
          <c:extLst>
            <c:ext xmlns:c16="http://schemas.microsoft.com/office/drawing/2014/chart" uri="{C3380CC4-5D6E-409C-BE32-E72D297353CC}">
              <c16:uniqueId val="{00000008-B0AB-48DE-9D78-1F199751CA5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rgbClr val="0070C0"/>
    </a:solidFill>
    <a:ln w="9525" cap="flat" cmpd="sng" algn="ctr">
      <a:solidFill>
        <a:schemeClr val="accent5"/>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4264E0C-2FC9-46E8-BE69-B9B1D2D444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1283</Words>
  <Characters>7315</Characters>
  <Application>Microsoft Office Word</Application>
  <DocSecurity>0</DocSecurity>
  <Lines>60</Lines>
  <Paragraphs>17</Paragraphs>
  <ScaleCrop>false</ScaleCrop>
  <Company>.</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Mr.zhang</cp:lastModifiedBy>
  <cp:revision>15</cp:revision>
  <cp:lastPrinted>2015-06-03T08:35:00Z</cp:lastPrinted>
  <dcterms:created xsi:type="dcterms:W3CDTF">2020-11-25T06:40:00Z</dcterms:created>
  <dcterms:modified xsi:type="dcterms:W3CDTF">2021-01-14T04:15:00Z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2052-11.1.0.9826</vt:lpwstr>
  </property>
</Properties>
</file>